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956E6" w14:textId="181CE535" w:rsidR="00222737" w:rsidRPr="00222737" w:rsidRDefault="00222737" w:rsidP="00222737">
      <w:pPr>
        <w:autoSpaceDE/>
        <w:spacing w:after="200" w:line="276" w:lineRule="auto"/>
        <w:jc w:val="center"/>
        <w:rPr>
          <w:rFonts w:eastAsia="Calibri"/>
          <w:b/>
          <w:bCs/>
          <w:sz w:val="28"/>
          <w:szCs w:val="28"/>
          <w:lang w:val="en-US" w:bidi="ar-IQ"/>
        </w:rPr>
      </w:pPr>
      <w:bookmarkStart w:id="0" w:name="_GoBack"/>
      <w:bookmarkEnd w:id="0"/>
      <w:r>
        <w:rPr>
          <w:rFonts w:eastAsia="Calibri"/>
          <w:b/>
          <w:bCs/>
          <w:sz w:val="28"/>
          <w:szCs w:val="28"/>
          <w:lang w:val="en-US" w:bidi="ar-IQ"/>
        </w:rPr>
        <w:t>Surface properties of glass ionomer cement after addition of Date seeds powder</w:t>
      </w:r>
      <w:r w:rsidRPr="00222737">
        <w:rPr>
          <w:rFonts w:eastAsia="Calibri"/>
          <w:b/>
          <w:bCs/>
          <w:sz w:val="28"/>
          <w:szCs w:val="28"/>
          <w:lang w:val="en-US" w:bidi="ar-IQ"/>
        </w:rPr>
        <w:t xml:space="preserve"> </w:t>
      </w:r>
    </w:p>
    <w:p w14:paraId="00EA3EA4" w14:textId="77777777" w:rsidR="00222737" w:rsidRDefault="00222737" w:rsidP="00222737">
      <w:pPr>
        <w:pStyle w:val="Default"/>
        <w:jc w:val="center"/>
        <w:rPr>
          <w:rFonts w:asciiTheme="majorBidi" w:hAnsiTheme="majorBidi" w:cstheme="majorBidi"/>
          <w:color w:val="auto"/>
        </w:rPr>
      </w:pPr>
      <w:r>
        <w:rPr>
          <w:rFonts w:asciiTheme="majorBidi" w:hAnsiTheme="majorBidi" w:cstheme="majorBidi"/>
          <w:color w:val="auto"/>
        </w:rPr>
        <w:t>Fryal Adeel, Lubna Ghalib</w:t>
      </w:r>
      <w:r>
        <w:rPr>
          <w:rFonts w:asciiTheme="majorBidi" w:hAnsiTheme="majorBidi" w:cstheme="majorBidi"/>
          <w:color w:val="auto"/>
          <w:vertAlign w:val="superscript"/>
        </w:rPr>
        <w:t>*</w:t>
      </w:r>
    </w:p>
    <w:p w14:paraId="3571B83A" w14:textId="77777777" w:rsidR="00222737" w:rsidRDefault="00222737" w:rsidP="00222737">
      <w:pPr>
        <w:pStyle w:val="TTPAddress"/>
        <w:rPr>
          <w:rFonts w:asciiTheme="majorBidi" w:hAnsiTheme="majorBidi" w:cstheme="majorBidi"/>
          <w:sz w:val="24"/>
          <w:szCs w:val="24"/>
        </w:rPr>
      </w:pPr>
      <w:r>
        <w:rPr>
          <w:rFonts w:asciiTheme="majorBidi" w:hAnsiTheme="majorBidi" w:cstheme="majorBidi"/>
          <w:sz w:val="24"/>
          <w:szCs w:val="24"/>
        </w:rPr>
        <w:t>Department of Materials Engineering, Mustansiriyah University, Baghdad-Iraq</w:t>
      </w:r>
    </w:p>
    <w:p w14:paraId="66B547B6" w14:textId="77777777" w:rsidR="00222737" w:rsidRDefault="00222737" w:rsidP="00222737">
      <w:pPr>
        <w:pStyle w:val="TTPAddress"/>
        <w:rPr>
          <w:rFonts w:asciiTheme="majorBidi" w:hAnsiTheme="majorBidi" w:cstheme="majorBidi"/>
          <w:sz w:val="24"/>
          <w:szCs w:val="24"/>
        </w:rPr>
      </w:pPr>
    </w:p>
    <w:p w14:paraId="538CF0BA" w14:textId="77777777" w:rsidR="00222737" w:rsidRDefault="00222737" w:rsidP="00222737">
      <w:pPr>
        <w:pStyle w:val="TTPAddress"/>
        <w:spacing w:before="0"/>
        <w:rPr>
          <w:rFonts w:asciiTheme="majorBidi" w:hAnsiTheme="majorBidi" w:cstheme="majorBidi"/>
          <w:color w:val="0000FF"/>
          <w:sz w:val="24"/>
          <w:szCs w:val="24"/>
          <w:u w:val="single"/>
        </w:rPr>
      </w:pPr>
      <w:r>
        <w:rPr>
          <w:rFonts w:asciiTheme="majorBidi" w:hAnsiTheme="majorBidi" w:cstheme="majorBidi"/>
          <w:sz w:val="24"/>
          <w:szCs w:val="24"/>
        </w:rPr>
        <w:t xml:space="preserve">Email: </w:t>
      </w:r>
      <w:r>
        <w:rPr>
          <w:rStyle w:val="Hyperlink"/>
          <w:rFonts w:asciiTheme="majorBidi" w:hAnsiTheme="majorBidi" w:cstheme="majorBidi"/>
          <w:sz w:val="24"/>
          <w:szCs w:val="24"/>
        </w:rPr>
        <w:t>ebma030@uomustansiriyah.edu.iq</w:t>
      </w:r>
    </w:p>
    <w:p w14:paraId="60FBE0B7" w14:textId="77777777" w:rsidR="00222737" w:rsidRDefault="00222737" w:rsidP="00222737">
      <w:pPr>
        <w:pStyle w:val="TTPAddress"/>
        <w:spacing w:before="0"/>
        <w:rPr>
          <w:rStyle w:val="Hyperlink"/>
        </w:rPr>
      </w:pPr>
      <w:r>
        <w:rPr>
          <w:rFonts w:asciiTheme="majorBidi" w:hAnsiTheme="majorBidi" w:cstheme="majorBidi"/>
          <w:sz w:val="24"/>
          <w:szCs w:val="24"/>
        </w:rPr>
        <w:t>Corresponding Author:</w:t>
      </w:r>
      <w:r>
        <w:t xml:space="preserve"> </w:t>
      </w:r>
      <w:hyperlink r:id="rId7" w:history="1">
        <w:r>
          <w:rPr>
            <w:rStyle w:val="Hyperlink"/>
            <w:rFonts w:asciiTheme="majorBidi" w:hAnsiTheme="majorBidi" w:cstheme="majorBidi"/>
            <w:sz w:val="24"/>
            <w:szCs w:val="24"/>
          </w:rPr>
          <w:t>lubnaghalib81@uomustansiriyah.edu.iq</w:t>
        </w:r>
      </w:hyperlink>
    </w:p>
    <w:p w14:paraId="2791DBE0" w14:textId="77777777" w:rsidR="00222737" w:rsidRDefault="00222737" w:rsidP="008A7739">
      <w:pPr>
        <w:pStyle w:val="TTPAbstract"/>
        <w:spacing w:before="0" w:line="276" w:lineRule="auto"/>
        <w:rPr>
          <w:b/>
          <w:bCs/>
        </w:rPr>
      </w:pPr>
    </w:p>
    <w:p w14:paraId="21ACEE01" w14:textId="77777777" w:rsidR="00222737" w:rsidRDefault="00222737" w:rsidP="008A7739">
      <w:pPr>
        <w:pStyle w:val="TTPAbstract"/>
        <w:spacing w:before="0" w:line="276" w:lineRule="auto"/>
        <w:rPr>
          <w:b/>
          <w:bCs/>
        </w:rPr>
      </w:pPr>
    </w:p>
    <w:p w14:paraId="2F2D3A4B" w14:textId="77777777" w:rsidR="0099372A" w:rsidRDefault="00F30817" w:rsidP="008A7739">
      <w:pPr>
        <w:pStyle w:val="TTPAbstract"/>
        <w:spacing w:before="0" w:line="276" w:lineRule="auto"/>
        <w:rPr>
          <w:b/>
          <w:bCs/>
        </w:rPr>
      </w:pPr>
      <w:r w:rsidRPr="00191D51">
        <w:rPr>
          <w:b/>
          <w:bCs/>
        </w:rPr>
        <w:t>Abstract</w:t>
      </w:r>
    </w:p>
    <w:p w14:paraId="38125CDF" w14:textId="11AFA381" w:rsidR="00F30817" w:rsidRPr="00CC1959" w:rsidRDefault="008A4F9A" w:rsidP="008856F8">
      <w:pPr>
        <w:pStyle w:val="TTPAbstract"/>
        <w:spacing w:before="0" w:line="276" w:lineRule="auto"/>
        <w:ind w:firstLine="709"/>
        <w:rPr>
          <w:lang w:val="de-DE"/>
        </w:rPr>
      </w:pPr>
      <w:r w:rsidRPr="008A4F9A">
        <w:t xml:space="preserve">The </w:t>
      </w:r>
      <w:r w:rsidR="00E20037">
        <w:t>aim</w:t>
      </w:r>
      <w:r w:rsidRPr="008A4F9A">
        <w:t xml:space="preserve"> of this study was to </w:t>
      </w:r>
      <w:r w:rsidR="00A56989">
        <w:t>investigate</w:t>
      </w:r>
      <w:r w:rsidRPr="008A4F9A">
        <w:t xml:space="preserve"> </w:t>
      </w:r>
      <w:r w:rsidR="00A56989">
        <w:t xml:space="preserve">the effect of adding </w:t>
      </w:r>
      <w:r w:rsidRPr="008A4F9A">
        <w:t>date seed</w:t>
      </w:r>
      <w:r w:rsidR="00A56989">
        <w:t>s</w:t>
      </w:r>
      <w:r w:rsidRPr="008A4F9A">
        <w:t xml:space="preserve"> powder to </w:t>
      </w:r>
      <w:r w:rsidR="00A56989">
        <w:t xml:space="preserve">the </w:t>
      </w:r>
      <w:r w:rsidRPr="008A4F9A">
        <w:t xml:space="preserve">glass ionomer cement </w:t>
      </w:r>
      <w:r w:rsidR="00A56989">
        <w:t>on</w:t>
      </w:r>
      <w:r w:rsidRPr="008A4F9A">
        <w:t xml:space="preserve"> </w:t>
      </w:r>
      <w:r w:rsidR="00A56989">
        <w:t xml:space="preserve">surface </w:t>
      </w:r>
      <w:r w:rsidRPr="008A4F9A">
        <w:t xml:space="preserve">roughness, </w:t>
      </w:r>
      <w:r w:rsidR="00A56989">
        <w:t>w</w:t>
      </w:r>
      <w:r w:rsidRPr="008A4F9A">
        <w:t>ater</w:t>
      </w:r>
      <w:r w:rsidR="00E20037">
        <w:t xml:space="preserve"> sorption</w:t>
      </w:r>
      <w:r w:rsidRPr="008A4F9A">
        <w:t xml:space="preserve">, and </w:t>
      </w:r>
      <w:r w:rsidR="00E20037">
        <w:t>wettability</w:t>
      </w:r>
      <w:r w:rsidRPr="008A4F9A">
        <w:t>.</w:t>
      </w:r>
      <w:r>
        <w:rPr>
          <w:rFonts w:hint="cs"/>
          <w:b/>
          <w:bCs/>
          <w:rtl/>
        </w:rPr>
        <w:t xml:space="preserve"> </w:t>
      </w:r>
      <w:r w:rsidRPr="008A4F9A">
        <w:rPr>
          <w:lang w:val="de-DE"/>
        </w:rPr>
        <w:t xml:space="preserve">A </w:t>
      </w:r>
      <w:r w:rsidR="00E20037">
        <w:rPr>
          <w:lang w:val="de-DE"/>
        </w:rPr>
        <w:t xml:space="preserve">conventional glass </w:t>
      </w:r>
      <w:r w:rsidRPr="008A4F9A">
        <w:rPr>
          <w:lang w:val="de-DE"/>
        </w:rPr>
        <w:t>ionomer powder was mixed with date seed powd</w:t>
      </w:r>
      <w:r w:rsidR="008856F8">
        <w:rPr>
          <w:lang w:val="de-DE"/>
        </w:rPr>
        <w:t>ers in different amounts. Mix</w:t>
      </w:r>
      <w:r w:rsidRPr="008A4F9A">
        <w:rPr>
          <w:lang w:val="de-DE"/>
        </w:rPr>
        <w:t xml:space="preserve"> 1, 3, and 5% (w/w) date seed powder with the glass ionomer powder by hand for 2 minutes. The samples were </w:t>
      </w:r>
      <w:r w:rsidR="00E20037">
        <w:rPr>
          <w:lang w:val="de-DE"/>
        </w:rPr>
        <w:t>immersed</w:t>
      </w:r>
      <w:r w:rsidRPr="008A4F9A">
        <w:rPr>
          <w:lang w:val="de-DE"/>
        </w:rPr>
        <w:t xml:space="preserve"> </w:t>
      </w:r>
      <w:r w:rsidR="00E20037" w:rsidRPr="008A4F9A">
        <w:rPr>
          <w:lang w:val="de-DE"/>
        </w:rPr>
        <w:t xml:space="preserve">in </w:t>
      </w:r>
      <w:r w:rsidR="00E20037">
        <w:rPr>
          <w:lang w:val="de-DE"/>
        </w:rPr>
        <w:t xml:space="preserve">an artificial </w:t>
      </w:r>
      <w:r w:rsidR="00E20037" w:rsidRPr="008A4F9A">
        <w:rPr>
          <w:lang w:val="de-DE"/>
        </w:rPr>
        <w:t xml:space="preserve">saliva </w:t>
      </w:r>
      <w:r w:rsidR="00E20037">
        <w:rPr>
          <w:lang w:val="de-DE"/>
        </w:rPr>
        <w:t xml:space="preserve">solution during </w:t>
      </w:r>
      <w:r w:rsidRPr="008A4F9A">
        <w:rPr>
          <w:lang w:val="de-DE"/>
        </w:rPr>
        <w:t>one</w:t>
      </w:r>
      <w:r w:rsidR="008856F8">
        <w:rPr>
          <w:lang w:val="de-DE"/>
        </w:rPr>
        <w:t>-</w:t>
      </w:r>
      <w:r w:rsidRPr="008A4F9A">
        <w:rPr>
          <w:lang w:val="de-DE"/>
        </w:rPr>
        <w:t>day, one</w:t>
      </w:r>
      <w:r w:rsidR="008856F8">
        <w:rPr>
          <w:lang w:val="de-DE"/>
        </w:rPr>
        <w:t>-</w:t>
      </w:r>
      <w:r w:rsidRPr="008A4F9A">
        <w:rPr>
          <w:lang w:val="de-DE"/>
        </w:rPr>
        <w:t>week, and one</w:t>
      </w:r>
      <w:r w:rsidR="008856F8">
        <w:rPr>
          <w:lang w:val="de-DE"/>
        </w:rPr>
        <w:t>-</w:t>
      </w:r>
      <w:r w:rsidRPr="008A4F9A">
        <w:rPr>
          <w:lang w:val="de-DE"/>
        </w:rPr>
        <w:t>month</w:t>
      </w:r>
      <w:r w:rsidR="00E20037">
        <w:rPr>
          <w:lang w:val="de-DE"/>
        </w:rPr>
        <w:t xml:space="preserve"> test period</w:t>
      </w:r>
      <w:r w:rsidR="007519DD">
        <w:rPr>
          <w:lang w:val="de-DE"/>
        </w:rPr>
        <w:t>s</w:t>
      </w:r>
      <w:r w:rsidRPr="008A4F9A">
        <w:rPr>
          <w:lang w:val="de-DE"/>
        </w:rPr>
        <w:t>.</w:t>
      </w:r>
      <w:r w:rsidR="00675F7B">
        <w:rPr>
          <w:lang w:val="de-DE"/>
        </w:rPr>
        <w:t xml:space="preserve"> </w:t>
      </w:r>
      <w:r w:rsidRPr="008A4F9A">
        <w:rPr>
          <w:lang w:val="de-DE"/>
        </w:rPr>
        <w:t>After 30 days, the</w:t>
      </w:r>
      <w:r w:rsidR="00930723">
        <w:rPr>
          <w:lang w:val="de-DE"/>
        </w:rPr>
        <w:t xml:space="preserve"> surface roughness</w:t>
      </w:r>
      <w:r w:rsidRPr="008A4F9A">
        <w:rPr>
          <w:lang w:val="de-DE"/>
        </w:rPr>
        <w:t xml:space="preserve"> Ra values of the samples were found to be higher. After a month, water absorption </w:t>
      </w:r>
      <w:r w:rsidR="00675F7B">
        <w:rPr>
          <w:lang w:val="de-DE"/>
        </w:rPr>
        <w:t>decreased among the tested samples</w:t>
      </w:r>
      <w:r w:rsidRPr="008A4F9A">
        <w:rPr>
          <w:lang w:val="de-DE"/>
        </w:rPr>
        <w:t xml:space="preserve">. In the wettability test, all of the samples were found to be hydrophilic and have a contact angle </w:t>
      </w:r>
      <w:r w:rsidR="007519DD">
        <w:rPr>
          <w:lang w:val="de-DE"/>
        </w:rPr>
        <w:t xml:space="preserve">of </w:t>
      </w:r>
      <w:r w:rsidRPr="008A4F9A">
        <w:rPr>
          <w:lang w:val="de-DE"/>
        </w:rPr>
        <w:t>less than 90 degrees. But all of the specimens are very close to being water-resistant.</w:t>
      </w:r>
    </w:p>
    <w:p w14:paraId="49DC2D4F" w14:textId="441E32D0" w:rsidR="00927CC6" w:rsidRPr="00942E61" w:rsidRDefault="00927CC6" w:rsidP="00675F7B">
      <w:pPr>
        <w:pStyle w:val="TTPAbstract"/>
        <w:spacing w:line="276" w:lineRule="auto"/>
        <w:rPr>
          <w:lang w:val="de-DE"/>
        </w:rPr>
      </w:pPr>
      <w:r w:rsidRPr="00942E61">
        <w:rPr>
          <w:rFonts w:asciiTheme="majorBidi" w:hAnsiTheme="majorBidi" w:cstheme="majorBidi"/>
          <w:b/>
          <w:bCs/>
          <w:sz w:val="22"/>
          <w:szCs w:val="22"/>
        </w:rPr>
        <w:t>Keywords</w:t>
      </w:r>
      <w:r w:rsidRPr="00A65BDF">
        <w:rPr>
          <w:rFonts w:ascii="Arial" w:hAnsi="Arial" w:cs="Arial"/>
          <w:b/>
          <w:bCs/>
          <w:sz w:val="22"/>
          <w:szCs w:val="22"/>
        </w:rPr>
        <w:t xml:space="preserve">: </w:t>
      </w:r>
      <w:r w:rsidRPr="00942E61">
        <w:rPr>
          <w:lang w:val="de-DE"/>
        </w:rPr>
        <w:t xml:space="preserve">Glass ionomer cement, </w:t>
      </w:r>
      <w:r w:rsidR="00675F7B">
        <w:rPr>
          <w:lang w:val="de-DE"/>
        </w:rPr>
        <w:t>dates seed,</w:t>
      </w:r>
      <w:r w:rsidRPr="00942E61">
        <w:rPr>
          <w:lang w:val="de-DE"/>
        </w:rPr>
        <w:t xml:space="preserve"> Surface roughness, water sorption, wettability.</w:t>
      </w:r>
    </w:p>
    <w:p w14:paraId="3381A790" w14:textId="77777777" w:rsidR="00F30817" w:rsidRPr="00DD4E1D" w:rsidRDefault="00F30817" w:rsidP="008A7739">
      <w:pPr>
        <w:pStyle w:val="TTPSectionHeading"/>
        <w:spacing w:line="276" w:lineRule="auto"/>
      </w:pPr>
      <w:r w:rsidRPr="00DD4E1D">
        <w:t>Introduction</w:t>
      </w:r>
    </w:p>
    <w:p w14:paraId="4B8DCD0A" w14:textId="10B94A71" w:rsidR="00A65BDF" w:rsidRPr="00A65BDF" w:rsidRDefault="00A65BDF" w:rsidP="008A7739">
      <w:pPr>
        <w:pStyle w:val="TTPParagraphothers"/>
        <w:spacing w:line="276" w:lineRule="auto"/>
      </w:pPr>
      <w:r w:rsidRPr="00A65BDF">
        <w:t>An increase in the demand for improved esthetics and the fluoride</w:t>
      </w:r>
      <w:r w:rsidR="00942E61">
        <w:t xml:space="preserve"> </w:t>
      </w:r>
      <w:r w:rsidRPr="00A65BDF">
        <w:t>releasing ability of restorative materials has resulted in the development and widespread use of tooth</w:t>
      </w:r>
      <w:r w:rsidR="00942E61">
        <w:t xml:space="preserve"> </w:t>
      </w:r>
      <w:r w:rsidRPr="00A65BDF">
        <w:t>colored restorative materials in pediatric dentistry.</w:t>
      </w:r>
    </w:p>
    <w:p w14:paraId="19FFDBEA" w14:textId="373722F6" w:rsidR="00A65BDF" w:rsidRPr="00A65BDF" w:rsidRDefault="00A65BDF" w:rsidP="00F13533">
      <w:pPr>
        <w:pStyle w:val="TTPParagraphothers"/>
        <w:spacing w:line="276" w:lineRule="auto"/>
      </w:pPr>
      <w:r w:rsidRPr="00A65BDF">
        <w:t>One such material, a glass ionomer cement (GIC), has been advocated for use because of various reasons, including its physical–chemical bonding to the tooth structure, acceptable esthetic properties, biocompatibility, continuous fluoride release to the adjacent structures over a long period, inhibition of bacterial acid metabolism and activity, similar coefficients of thermal expansion to that of the tooth structure, and ease of clinical application</w:t>
      </w:r>
      <w:r w:rsidR="00F13533">
        <w:t xml:space="preserve"> </w:t>
      </w:r>
      <w:r w:rsidR="00F13533">
        <w:fldChar w:fldCharType="begin">
          <w:fldData xml:space="preserve">PEVuZE5vdGU+PENpdGU+PEF1dGhvcj5SYWdnaW88L0F1dGhvcj48WWVhcj4yMDE2PC9ZZWFyPjxS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</w:fldData>
        </w:fldChar>
      </w:r>
      <w:r w:rsidR="00F13533">
        <w:instrText xml:space="preserve"> ADDIN EN.CITE </w:instrText>
      </w:r>
      <w:r w:rsidR="00F13533">
        <w:fldChar w:fldCharType="begin">
          <w:fldData xml:space="preserve">PEVuZE5vdGU+PENpdGU+PEF1dGhvcj5SYWdnaW88L0F1dGhvcj48WWVhcj4yMDE2PC9ZZWFyPjxS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</w:fldData>
        </w:fldChar>
      </w:r>
      <w:r w:rsidR="00F13533">
        <w:instrText xml:space="preserve"> ADDIN EN.CITE.DATA </w:instrText>
      </w:r>
      <w:r w:rsidR="00F13533">
        <w:fldChar w:fldCharType="end"/>
      </w:r>
      <w:r w:rsidR="00F13533">
        <w:fldChar w:fldCharType="separate"/>
      </w:r>
      <w:r w:rsidR="00F13533">
        <w:rPr>
          <w:noProof/>
        </w:rPr>
        <w:t>[1-3]</w:t>
      </w:r>
      <w:r w:rsidR="00F13533">
        <w:fldChar w:fldCharType="end"/>
      </w:r>
      <w:r w:rsidRPr="00A65BDF">
        <w:t>. However, conventional GICs also have a number of drawbacks, such as dehydration, initial moisture sensitivity, a prolonged setting reaction time, and a rough surface texture, which can negatively affect the mechanical properties of the restoration and lead to clinical failure</w:t>
      </w:r>
      <w:r w:rsidR="00F13533">
        <w:t xml:space="preserve"> </w:t>
      </w:r>
      <w:r w:rsidR="00F13533">
        <w:fldChar w:fldCharType="begin"/>
      </w:r>
      <w:r w:rsidR="00F13533">
        <w:instrText xml:space="preserve"> ADDIN EN.CITE &lt;EndNote&gt;&lt;Cite&gt;&lt;Author&gt;Baig&lt;/Author&gt;&lt;Year&gt;2015&lt;/Year&gt;&lt;RecNum&gt;2858&lt;/RecNum&gt;&lt;DisplayText&gt;[4, 5]&lt;/DisplayText&gt;&lt;record&gt;&lt;rec-number&gt;2858&lt;/rec-number&gt;&lt;foreign-keys&gt;&lt;key app="EN" db-id="50wxdpzd9vd5r7e9t5b595djrfpttrxw9avp" timestamp="1675449958"&gt;2858&lt;/key&gt;&lt;/foreign-keys&gt;&lt;ref-type name="Journal Article"&gt;17&lt;/ref-type&gt;&lt;contributors&gt;&lt;authors&gt;&lt;author&gt;Baig, Mirza Shahzad&lt;/author&gt;&lt;author&gt;Fleming, Garry JP&lt;/author&gt;&lt;/authors&gt;&lt;/contributors&gt;&lt;titles&gt;&lt;title&gt;Conventional glass-ionomer materials: A review of the developments in glass powder, polyacid liquid and the strategies of reinforcement&lt;/title&gt;&lt;secondary-title&gt;Journal of Dentistry&lt;/secondary-title&gt;&lt;/titles&gt;&lt;periodical&gt;&lt;full-title&gt;Journal of Dentistry&lt;/full-title&gt;&lt;abbr-1&gt;J. Dent.&lt;/abbr-1&gt;&lt;abbr-2&gt;J Dent&lt;/abbr-2&gt;&lt;/periodical&gt;&lt;pages&gt;897-912&lt;/pages&gt;&lt;volume&gt;43&lt;/volume&gt;&lt;number&gt;8&lt;/number&gt;&lt;dates&gt;&lt;year&gt;2015&lt;/year&gt;&lt;/dates&gt;&lt;isbn&gt;0300-5712&lt;/isbn&gt;&lt;urls&gt;&lt;/urls&gt;&lt;/record&gt;&lt;/Cite&gt;&lt;Cite&gt;&lt;Author&gt;Kielbassa&lt;/Author&gt;&lt;Year&gt;2021&lt;/Year&gt;&lt;RecNum&gt;2860&lt;/RecNum&gt;&lt;record&gt;&lt;rec-number&gt;2860&lt;/rec-number&gt;&lt;foreign-keys&gt;&lt;key app="EN" db-id="50wxdpzd9vd5r7e9t5b595djrfpttrxw9avp" timestamp="1675450004"&gt;2860&lt;/key&gt;&lt;/foreign-keys&gt;&lt;ref-type name="Journal Article"&gt;17&lt;/ref-type&gt;&lt;contributors&gt;&lt;authors&gt;&lt;author&gt;Kielbassa, Andrej M&lt;/author&gt;&lt;author&gt;Oehme, Eric Paul&lt;/author&gt;&lt;author&gt;Shakavets, Natalia&lt;/author&gt;&lt;author&gt;Wolgin, Michael&lt;/author&gt;&lt;/authors&gt;&lt;/contributors&gt;&lt;titles&gt;&lt;title&gt;In vitro wear of (resin-coated) high-viscosity glass ionomer cements and glass hybrid restorative systems&lt;/title&gt;&lt;secondary-title&gt;Journal of dentistry&lt;/secondary-title&gt;&lt;/titles&gt;&lt;periodical&gt;&lt;full-title&gt;Journal of Dentistry&lt;/full-title&gt;&lt;abbr-1&gt;J. Dent.&lt;/abbr-1&gt;&lt;abbr-2&gt;J Dent&lt;/abbr-2&gt;&lt;/periodical&gt;&lt;pages&gt;103554&lt;/pages&gt;&lt;volume&gt;105&lt;/volume&gt;&lt;dates&gt;&lt;year&gt;2021&lt;/year&gt;&lt;/dates&gt;&lt;isbn&gt;0300-5712&lt;/isbn&gt;&lt;urls&gt;&lt;/urls&gt;&lt;/record&gt;&lt;/Cite&gt;&lt;/EndNote&gt;</w:instrText>
      </w:r>
      <w:r w:rsidR="00F13533">
        <w:fldChar w:fldCharType="separate"/>
      </w:r>
      <w:r w:rsidR="00F13533">
        <w:rPr>
          <w:noProof/>
        </w:rPr>
        <w:t>[4, 5]</w:t>
      </w:r>
      <w:r w:rsidR="00F13533">
        <w:fldChar w:fldCharType="end"/>
      </w:r>
      <w:r w:rsidRPr="00A65BDF">
        <w:t>.</w:t>
      </w:r>
    </w:p>
    <w:p w14:paraId="07A46D56" w14:textId="19B5CE72" w:rsidR="00A65BDF" w:rsidRPr="00A65BDF" w:rsidRDefault="00B474D9" w:rsidP="00F13533">
      <w:pPr>
        <w:pStyle w:val="TTPParagraphothers"/>
        <w:spacing w:line="276" w:lineRule="auto"/>
      </w:pPr>
      <w:r w:rsidRPr="00B474D9">
        <w:t>In order to fix these problems, different types of glass ionomer-based restorative materials and different types of glass ionomer-based material formulations have been made. These materials are easier to work with</w:t>
      </w:r>
      <w:r w:rsidR="00930723">
        <w:t>, last longer, and look better</w:t>
      </w:r>
      <w:r w:rsidR="00F13533">
        <w:t xml:space="preserve"> </w:t>
      </w:r>
      <w:r w:rsidR="00F13533">
        <w:fldChar w:fldCharType="begin"/>
      </w:r>
      <w:r w:rsidR="00F13533">
        <w:instrText xml:space="preserve"> ADDIN EN.CITE &lt;EndNote&gt;&lt;Cite&gt;&lt;Author&gt;Ehlers&lt;/Author&gt;&lt;Year&gt;2019&lt;/Year&gt;&lt;RecNum&gt;2862&lt;/RecNum&gt;&lt;DisplayText&gt;[6, 7]&lt;/DisplayText&gt;&lt;record&gt;&lt;rec-number&gt;2862&lt;/rec-number&gt;&lt;foreign-keys&gt;&lt;key app="EN" db-id="50wxdpzd9vd5r7e9t5b595djrfpttrxw9avp" timestamp="1675450047"&gt;2862&lt;/key&gt;&lt;/foreign-keys&gt;&lt;ref-type name="Journal Article"&gt;17&lt;/ref-type&gt;&lt;contributors&gt;&lt;authors&gt;&lt;author&gt;Ehlers, Vicky&lt;/author&gt;&lt;author&gt;Gran, Kathera&lt;/author&gt;&lt;author&gt;Callaway, Angelika&lt;/author&gt;&lt;author&gt;Azrak, Birgül&lt;/author&gt;&lt;author&gt;Ernst, Claus-Peter&lt;/author&gt;&lt;/authors&gt;&lt;/contributors&gt;&lt;titles&gt;&lt;title&gt;One-year clinical performance of flowable bulk-fill composite vs conventional compomer restorations in primary molars&lt;/title&gt;&lt;secondary-title&gt;J Adhes Dent&lt;/secondary-title&gt;&lt;/titles&gt;&lt;periodical&gt;&lt;full-title&gt;Journal of Adhesive Dentistry&lt;/full-title&gt;&lt;abbr-1&gt;J. Adhes. Dent.&lt;/abbr-1&gt;&lt;abbr-2&gt;J Adhes Dent&lt;/abbr-2&gt;&lt;/periodical&gt;&lt;pages&gt;247-54&lt;/pages&gt;&lt;volume&gt;21&lt;/volume&gt;&lt;number&gt;3&lt;/number&gt;&lt;dates&gt;&lt;year&gt;2019&lt;/year&gt;&lt;/dates&gt;&lt;urls&gt;&lt;/urls&gt;&lt;/record&gt;&lt;/Cite&gt;&lt;Cite&gt;&lt;Author&gt;Gonulol&lt;/Author&gt;&lt;Year&gt;2015&lt;/Year&gt;&lt;RecNum&gt;2864&lt;/RecNum&gt;&lt;record&gt;&lt;rec-number&gt;2864&lt;/rec-number&gt;&lt;foreign-keys&gt;&lt;key app="EN" db-id="50wxdpzd9vd5r7e9t5b595djrfpttrxw9avp" timestamp="1675450096"&gt;2864&lt;/key&gt;&lt;/foreign-keys&gt;&lt;ref-type name="Journal Article"&gt;17&lt;/ref-type&gt;&lt;contributors&gt;&lt;authors&gt;&lt;author&gt;Gonulol, Nihan&lt;/author&gt;&lt;author&gt;Ozer, Sezin&lt;/author&gt;&lt;author&gt;Sen Tunc, Emine&lt;/author&gt;&lt;/authors&gt;&lt;/contributors&gt;&lt;titles&gt;&lt;title&gt;Water sorption, solubility, and color stability of giomer restoratives&lt;/title&gt;&lt;secondary-title&gt;Journal of esthetic and restorative dentistry&lt;/secondary-title&gt;&lt;/titles&gt;&lt;periodical&gt;&lt;full-title&gt;Journal of esthetic and restorative dentistry&lt;/full-title&gt;&lt;/periodical&gt;&lt;pages&gt;300-306&lt;/pages&gt;&lt;volume&gt;27&lt;/volume&gt;&lt;number&gt;5&lt;/number&gt;&lt;dates&gt;&lt;year&gt;2015&lt;/year&gt;&lt;/dates&gt;&lt;isbn&gt;1496-4155&lt;/isbn&gt;&lt;urls&gt;&lt;/urls&gt;&lt;/record&gt;&lt;/Cite&gt;&lt;/EndNote&gt;</w:instrText>
      </w:r>
      <w:r w:rsidR="00F13533">
        <w:fldChar w:fldCharType="separate"/>
      </w:r>
      <w:r w:rsidR="00F13533">
        <w:rPr>
          <w:noProof/>
        </w:rPr>
        <w:t>[6, 7]</w:t>
      </w:r>
      <w:r w:rsidR="00F13533">
        <w:fldChar w:fldCharType="end"/>
      </w:r>
      <w:r w:rsidR="00930723">
        <w:t>.</w:t>
      </w:r>
      <w:r w:rsidRPr="00B474D9">
        <w:t xml:space="preserve"> Some of these are high-viscosity glass ionomers, resin-modified glass ionomer cements (RMGICs), and polyacid-modified composite resins (PMCRs). The newest innovations are based on nanotechnology and include high-viscosity GICs that set faster and have nanofluoroapatite/hydroxyapatite particles in them, as well as GICs tha</w:t>
      </w:r>
      <w:r>
        <w:t>t have been modified with resin</w:t>
      </w:r>
      <w:r w:rsidR="00F13533">
        <w:t xml:space="preserve"> </w:t>
      </w:r>
      <w:r w:rsidR="00F13533">
        <w:fldChar w:fldCharType="begin"/>
      </w:r>
      <w:r w:rsidR="00F13533">
        <w:instrText xml:space="preserve"> ADDIN EN.CITE &lt;EndNote&gt;&lt;Cite&gt;&lt;Author&gt;Babannavar&lt;/Author&gt;&lt;Year&gt;2014&lt;/Year&gt;&lt;RecNum&gt;2866&lt;/RecNum&gt;&lt;DisplayText&gt;[8, 9]&lt;/DisplayText&gt;&lt;record&gt;&lt;rec-number&gt;2866&lt;/rec-number&gt;&lt;foreign-keys&gt;&lt;key app="EN" db-id="50wxdpzd9vd5r7e9t5b595djrfpttrxw9avp" timestamp="1675450135"&gt;2866&lt;/key&gt;&lt;/foreign-keys&gt;&lt;ref-type name="Journal Article"&gt;17&lt;/ref-type&gt;&lt;contributors&gt;&lt;authors&gt;&lt;author&gt;Babannavar, Roopa&lt;/author&gt;&lt;author&gt;Shenoy, Arvind&lt;/author&gt;&lt;/authors&gt;&lt;/contributors&gt;&lt;titles&gt;&lt;title&gt;Evaluation of shear bond strength of silorane resin to conventional, resin</w:instrText>
      </w:r>
      <w:r w:rsidR="00F13533">
        <w:rPr>
          <w:rFonts w:ascii="Cambria Math" w:hAnsi="Cambria Math" w:cs="Cambria Math"/>
        </w:rPr>
        <w:instrText>‐</w:instrText>
      </w:r>
      <w:r w:rsidR="00F13533">
        <w:instrText>modified glass ionomers and nano</w:instrText>
      </w:r>
      <w:r w:rsidR="00F13533">
        <w:rPr>
          <w:rFonts w:ascii="Cambria Math" w:hAnsi="Cambria Math" w:cs="Cambria Math"/>
        </w:rPr>
        <w:instrText>‐</w:instrText>
      </w:r>
      <w:r w:rsidR="00F13533">
        <w:instrText>ionomer cements&lt;/title&gt;&lt;secondary-title&gt;Journal of investigative and clinical dentistry&lt;/secondary-title&gt;&lt;/titles&gt;&lt;periodical&gt;&lt;full-title&gt;Journal of Investigative and Clinical Dentistry&lt;/full-title&gt;&lt;abbr-1&gt;J. Investig. Clin. Dent.&lt;/abbr-1&gt;&lt;abbr-2&gt;J Investig Clin Dent&lt;/abbr-2&gt;&lt;abbr-3&gt;Journal of Investigative &amp;amp; Clinical Dentistry&lt;/abbr-3&gt;&lt;/periodical&gt;&lt;pages&gt;295-300&lt;/pages&gt;&lt;volume&gt;5&lt;/volume&gt;&lt;number&gt;4&lt;/number&gt;&lt;dates&gt;&lt;year&gt;2014&lt;/year&gt;&lt;/dates&gt;&lt;isbn&gt;2041-1618&lt;/isbn&gt;&lt;urls&gt;&lt;/urls&gt;&lt;/record&gt;&lt;/Cite&gt;&lt;Cite&gt;&lt;Author&gt;Menne-Happ&lt;/Author&gt;&lt;Year&gt;2013&lt;/Year&gt;&lt;RecNum&gt;2868&lt;/RecNum&gt;&lt;record&gt;&lt;rec-number&gt;2868&lt;/rec-number&gt;&lt;foreign-keys&gt;&lt;key app="EN" db-id="50wxdpzd9vd5r7e9t5b595djrfpttrxw9avp" timestamp="1675450577"&gt;2868&lt;/key&gt;&lt;/foreign-keys&gt;&lt;ref-type name="Journal Article"&gt;17&lt;/ref-type&gt;&lt;contributors&gt;&lt;authors&gt;&lt;author&gt;Menne-Happ, Ulrike&lt;/author&gt;&lt;author&gt;Ilie, Nicoleta&lt;/author&gt;&lt;/authors&gt;&lt;/contributors&gt;&lt;titles&gt;&lt;title&gt;Effect of gloss and heat on the mechanical behaviour of a glass carbomer cement&lt;/title&gt;&lt;secondary-title&gt;Journal of dentistry&lt;/secondary-title&gt;&lt;/titles&gt;&lt;periodical&gt;&lt;full-title&gt;Journal of Dentistry&lt;/full-title&gt;&lt;abbr-1&gt;J. Dent.&lt;/abbr-1&gt;&lt;abbr-2&gt;J Dent&lt;/abbr-2&gt;&lt;/periodical&gt;&lt;pages&gt;223-230&lt;/pages&gt;&lt;volume&gt;41&lt;/volume&gt;&lt;number&gt;3&lt;/number&gt;&lt;dates&gt;&lt;year&gt;2013&lt;/year&gt;&lt;/dates&gt;&lt;isbn&gt;0300-5712&lt;/isbn&gt;&lt;urls&gt;&lt;/urls&gt;&lt;/record&gt;&lt;/Cite&gt;&lt;/EndNote&gt;</w:instrText>
      </w:r>
      <w:r w:rsidR="00F13533">
        <w:fldChar w:fldCharType="separate"/>
      </w:r>
      <w:r w:rsidR="00F13533">
        <w:rPr>
          <w:noProof/>
        </w:rPr>
        <w:t>[8, 9]</w:t>
      </w:r>
      <w:r w:rsidR="00F13533">
        <w:fldChar w:fldCharType="end"/>
      </w:r>
      <w:r w:rsidR="00A65BDF" w:rsidRPr="00A65BDF">
        <w:t xml:space="preserve">. </w:t>
      </w:r>
      <w:r w:rsidRPr="00B474D9">
        <w:t>By adding nano-sized filler particles to glass ionomer-based materials, their mechanical properties, resistance to wear, color stability, and resistance to biomechani</w:t>
      </w:r>
      <w:r>
        <w:t>cal degradation may be improved</w:t>
      </w:r>
      <w:r w:rsidR="00A65BDF" w:rsidRPr="00A65BDF">
        <w:t>.</w:t>
      </w:r>
    </w:p>
    <w:p w14:paraId="4A03411A" w14:textId="50053433" w:rsidR="00A65BDF" w:rsidRPr="00A65BDF" w:rsidRDefault="00A65BDF" w:rsidP="008A7739">
      <w:pPr>
        <w:pStyle w:val="TTPParagraphothers"/>
        <w:spacing w:line="276" w:lineRule="auto"/>
      </w:pPr>
      <w:r w:rsidRPr="00A65BDF">
        <w:t>Although a few studies of nano</w:t>
      </w:r>
      <w:r w:rsidR="000F4B70">
        <w:t>-</w:t>
      </w:r>
      <w:r w:rsidRPr="00A65BDF">
        <w:t xml:space="preserve">filled GICs have been performed, given the increasing use of GICs and recent trends toward increased consumption of acidic beverages, additional research is </w:t>
      </w:r>
      <w:r w:rsidRPr="00A65BDF">
        <w:lastRenderedPageBreak/>
        <w:t>needed on the effects of these beverages on the surface texture of GICs. The clinical success of restorations depends on their long</w:t>
      </w:r>
      <w:r w:rsidR="00942E61">
        <w:t xml:space="preserve"> </w:t>
      </w:r>
      <w:r w:rsidRPr="00A65BDF">
        <w:t xml:space="preserve">term durability in the oral environment. Thus, information is also needed on the performance of GICs as a restorative material. </w:t>
      </w:r>
    </w:p>
    <w:p w14:paraId="2DF216CE" w14:textId="7BCEEF7C" w:rsidR="00D305C8" w:rsidRPr="00CB4862" w:rsidRDefault="00B474D9" w:rsidP="008856F8">
      <w:pPr>
        <w:pStyle w:val="TTPParagraphothers"/>
        <w:spacing w:line="276" w:lineRule="auto"/>
      </w:pPr>
      <w:r w:rsidRPr="00B474D9">
        <w:t>Also, there are different kinds of surfaces in the mouth (enamel, restorative materials, and implants, orthodontic and prosthodontic appliances). When figuring out how wet the oral substrate is, the contact angle of saliva, artificial saliva, and different mouthwash solutions on enamel, glass ionomer cement, composite material, and other materials should be measured. The way wettability is interpreted can give information about how the surfaces of the mouth interact with</w:t>
      </w:r>
      <w:r>
        <w:t xml:space="preserve"> liquids that are commonly used</w:t>
      </w:r>
      <w:r w:rsidR="008856F8">
        <w:t xml:space="preserve"> </w:t>
      </w:r>
      <w:r w:rsidR="008856F8">
        <w:fldChar w:fldCharType="begin"/>
      </w:r>
      <w:r w:rsidR="008856F8">
        <w:instrText xml:space="preserve"> ADDIN EN.CITE &lt;EndNote&gt;&lt;Cite&gt;&lt;Author&gt;Jaiswal&lt;/Author&gt;&lt;Year&gt;2019&lt;/Year&gt;&lt;RecNum&gt;2870&lt;/RecNum&gt;&lt;DisplayText&gt;[10, 11]&lt;/DisplayText&gt;&lt;record&gt;&lt;rec-number&gt;2870&lt;/rec-number&gt;&lt;foreign-keys&gt;&lt;key app="EN" db-id="50wxdpzd9vd5r7e9t5b595djrfpttrxw9avp" timestamp="1675450625"&gt;2870&lt;/key&gt;&lt;/foreign-keys&gt;&lt;ref-type name="Journal Article"&gt;17&lt;/ref-type&gt;&lt;contributors&gt;&lt;authors&gt;&lt;author&gt;Jaiswal, Niraja&lt;/author&gt;&lt;author&gt;Patil, Pravinkumar G&lt;/author&gt;&lt;author&gt;Gangurde, Arti&lt;/author&gt;&lt;author&gt;Parkhedkar, Rambhau D&lt;/author&gt;&lt;/authors&gt;&lt;/contributors&gt;&lt;titles&gt;&lt;title&gt;Wettability of 3 different artificial saliva substitutes on heat-polymerized acrylic resin&lt;/title&gt;&lt;secondary-title&gt;The Journal of prosthetic dentistry&lt;/secondary-title&gt;&lt;/titles&gt;&lt;periodical&gt;&lt;full-title&gt;The journal of prosthetic dentistry&lt;/full-title&gt;&lt;abbr-1&gt;J Prosthet Dent&lt;/abbr-1&gt;&lt;/periodical&gt;&lt;pages&gt;517-522&lt;/pages&gt;&lt;volume&gt;121&lt;/volume&gt;&lt;number&gt;3&lt;/number&gt;&lt;dates&gt;&lt;year&gt;2019&lt;/year&gt;&lt;/dates&gt;&lt;isbn&gt;0022-3913&lt;/isbn&gt;&lt;urls&gt;&lt;/urls&gt;&lt;/record&gt;&lt;/Cite&gt;&lt;Cite&gt;&lt;Author&gt;Guo&lt;/Author&gt;&lt;Year&gt;2015&lt;/Year&gt;&lt;RecNum&gt;2872&lt;/RecNum&gt;&lt;record&gt;&lt;rec-number&gt;2872&lt;/rec-number&gt;&lt;foreign-keys&gt;&lt;key app="EN" db-id="50wxdpzd9vd5r7e9t5b595djrfpttrxw9avp" timestamp="1675450672"&gt;2872&lt;/key&gt;&lt;/foreign-keys&gt;&lt;ref-type name="Journal Article"&gt;17&lt;/ref-type&gt;&lt;contributors&gt;&lt;authors&gt;&lt;author&gt;Guo, L&lt;/author&gt;&lt;author&gt;Wong, PL&lt;/author&gt;&lt;author&gt;Guo, F&lt;/author&gt;&lt;/authors&gt;&lt;/contributors&gt;&lt;titles&gt;&lt;title&gt;Correlation of contact angle hysteresis and hydrodynamic lubrication&lt;/title&gt;&lt;secondary-title&gt;Tribology Letters&lt;/secondary-title&gt;&lt;/titles&gt;&lt;periodical&gt;&lt;full-title&gt;Tribology Letters&lt;/full-title&gt;&lt;/periodical&gt;&lt;pages&gt;1-9&lt;/pages&gt;&lt;volume&gt;58&lt;/volume&gt;&lt;dates&gt;&lt;year&gt;2015&lt;/year&gt;&lt;/dates&gt;&lt;isbn&gt;1023-8883&lt;/isbn&gt;&lt;urls&gt;&lt;/urls&gt;&lt;/record&gt;&lt;/Cite&gt;&lt;/EndNote&gt;</w:instrText>
      </w:r>
      <w:r w:rsidR="008856F8">
        <w:fldChar w:fldCharType="separate"/>
      </w:r>
      <w:r w:rsidR="008856F8">
        <w:rPr>
          <w:noProof/>
        </w:rPr>
        <w:t>[10, 11]</w:t>
      </w:r>
      <w:r w:rsidR="008856F8">
        <w:fldChar w:fldCharType="end"/>
      </w:r>
      <w:r w:rsidR="00A65BDF" w:rsidRPr="00A65BDF">
        <w:t>. Therefore, the purpose of this study was to evaluate the effects of the addition of 1, 3 and 5 wt. % of Date seeds powder micro particles size into conventional GIC on the surface properties immersed in artificial saliva</w:t>
      </w:r>
      <w:r w:rsidR="00890DBA">
        <w:t xml:space="preserve"> solution</w:t>
      </w:r>
      <w:r w:rsidR="00A65BDF" w:rsidRPr="00A65BDF">
        <w:t xml:space="preserve">. </w:t>
      </w:r>
    </w:p>
    <w:p w14:paraId="3B619F00" w14:textId="1B0824A4" w:rsidR="00D305C8" w:rsidRPr="00783375" w:rsidRDefault="00783375" w:rsidP="008A7739">
      <w:pPr>
        <w:pStyle w:val="TTPSectionHeading"/>
        <w:spacing w:line="276" w:lineRule="auto"/>
      </w:pPr>
      <w:r w:rsidRPr="00783375">
        <w:t>Materials</w:t>
      </w:r>
      <w:r w:rsidR="00733621">
        <w:t>:</w:t>
      </w:r>
      <w:r w:rsidRPr="00783375">
        <w:t xml:space="preserve"> </w:t>
      </w:r>
    </w:p>
    <w:p w14:paraId="429DBC94" w14:textId="0C51FFC0" w:rsidR="00B474D9" w:rsidRDefault="00B474D9" w:rsidP="007519DD">
      <w:pPr>
        <w:pStyle w:val="TTPParagraph1st"/>
        <w:spacing w:line="276" w:lineRule="auto"/>
        <w:ind w:firstLine="709"/>
      </w:pPr>
      <w:r w:rsidRPr="00B474D9">
        <w:t>The seeds were washed with clean water and then left out in the open air for 24 hours to dry. The dried seeds were heated in an oven at 70°C for 24 hours to get rid of the water. After that, the seeds were crushed and milled for 5 hours using a high</w:t>
      </w:r>
      <w:r w:rsidR="007519DD">
        <w:t>-</w:t>
      </w:r>
      <w:r w:rsidRPr="00B474D9">
        <w:t>speed multi-functional crusher (rotating speed 22000 r/min). Then, the material was filtered until the target micro</w:t>
      </w:r>
      <w:r w:rsidR="007519DD">
        <w:t>-</w:t>
      </w:r>
      <w:r w:rsidRPr="00B474D9">
        <w:t>scale particle size (less than 50 micro) was reached, which was confirmed by x-ray diffraction.</w:t>
      </w:r>
    </w:p>
    <w:p w14:paraId="61D03898" w14:textId="662A9EF1" w:rsidR="00A65BDF" w:rsidRPr="000E1F2C" w:rsidRDefault="00A65BDF" w:rsidP="007519DD">
      <w:pPr>
        <w:pStyle w:val="TTPParagraph1st"/>
        <w:spacing w:line="276" w:lineRule="auto"/>
      </w:pPr>
      <w:r w:rsidRPr="00A65BDF">
        <w:t xml:space="preserve">A conventional glass-ionomer powder (Shanghai Rongxiang Dental Material Company Ltd, China) with a particle size of about &gt;500 µm was blended with different proportions of date seeds powders. Powders were made by mixing 1, 3 and 5% (w/w) date seeds powder with the glass ionomer powder by hand for </w:t>
      </w:r>
      <w:r w:rsidRPr="00A65BDF">
        <w:rPr>
          <w:rFonts w:hint="cs"/>
          <w:rtl/>
          <w:lang w:bidi="ar-IQ"/>
        </w:rPr>
        <w:t>2</w:t>
      </w:r>
      <w:r w:rsidRPr="00A65BDF">
        <w:t xml:space="preserve"> min. </w:t>
      </w:r>
      <w:r w:rsidR="007519DD">
        <w:t>The u</w:t>
      </w:r>
      <w:r w:rsidRPr="00A65BDF">
        <w:t xml:space="preserve">nblended powder was used as the control for all tests. The recommended powder/liquid (P/L) ratio of 20 g: 15 L by weight for glass ionomer cement was used in all of the prepared specimens. The samples were stored in artificial saliva based on the formulation described by </w:t>
      </w:r>
      <w:r w:rsidR="00911547" w:rsidRPr="00911547">
        <w:rPr>
          <w:rFonts w:asciiTheme="majorBidi" w:hAnsiTheme="majorBidi" w:cstheme="majorBidi"/>
          <w:lang w:val="de-DE"/>
        </w:rPr>
        <w:t>Adsul</w:t>
      </w:r>
      <w:r w:rsidR="00911547" w:rsidRPr="00A65BDF">
        <w:t xml:space="preserve"> </w:t>
      </w:r>
      <w:r w:rsidRPr="00A65BDF">
        <w:t>et</w:t>
      </w:r>
      <w:r w:rsidR="000E1F2C">
        <w:t>.</w:t>
      </w:r>
      <w:r w:rsidRPr="00A65BDF">
        <w:t xml:space="preserve"> </w:t>
      </w:r>
      <w:r w:rsidR="000E1F2C">
        <w:t>a</w:t>
      </w:r>
      <w:r w:rsidRPr="00A65BDF">
        <w:t>l</w:t>
      </w:r>
      <w:r w:rsidR="000E1F2C">
        <w:t>.</w:t>
      </w:r>
      <w:r w:rsidR="001F5A1B">
        <w:fldChar w:fldCharType="begin"/>
      </w:r>
      <w:r w:rsidR="008856F8">
        <w:instrText xml:space="preserve"> ADDIN EN.CITE &lt;EndNote&gt;&lt;Cite&gt;&lt;Author&gt;Adsul&lt;/Author&gt;&lt;Year&gt;2022&lt;/Year&gt;&lt;RecNum&gt;2874&lt;/RecNum&gt;&lt;DisplayText&gt;[12]&lt;/DisplayText&gt;&lt;record&gt;&lt;rec-number&gt;2874&lt;/rec-number&gt;&lt;foreign-keys&gt;&lt;key app="EN" db-id="50wxdpzd9vd5r7e9t5b595djrfpttrxw9avp" timestamp="1675450714"&gt;2874&lt;/key&gt;&lt;/foreign-keys&gt;&lt;ref-type name="Journal Article"&gt;17&lt;/ref-type&gt;&lt;contributors&gt;&lt;authors&gt;&lt;author&gt;Adsul, Priti S&lt;/author&gt;&lt;author&gt;Dhawan, Preeti&lt;/author&gt;&lt;author&gt;Tuli, Avantika&lt;/author&gt;&lt;author&gt;Khanduri, Nitin&lt;/author&gt;&lt;author&gt;Singh, Aditi&lt;/author&gt;&lt;/authors&gt;&lt;/contributors&gt;&lt;titles&gt;&lt;title&gt;Evaluation and Comparison of Physical Properties of Cention N with Other Restorative Materials in Artificial Saliva: An In Vitro Study&lt;/title&gt;&lt;secondary-title&gt;International Journal of Clinical Pediatric Dentistry&lt;/secondary-title&gt;&lt;/titles&gt;&lt;periodical&gt;&lt;full-title&gt;International Journal of Clinical Pediatric Dentistry&lt;/full-title&gt;&lt;/periodical&gt;&lt;pages&gt;350&lt;/pages&gt;&lt;volume&gt;15&lt;/volume&gt;&lt;number&gt;3&lt;/number&gt;&lt;dates&gt;&lt;year&gt;2022&lt;/year&gt;&lt;/dates&gt;&lt;urls&gt;&lt;/urls&gt;&lt;/record&gt;&lt;/Cite&gt;&lt;/EndNote&gt;</w:instrText>
      </w:r>
      <w:r w:rsidR="001F5A1B">
        <w:fldChar w:fldCharType="separate"/>
      </w:r>
      <w:r w:rsidR="008856F8">
        <w:rPr>
          <w:noProof/>
        </w:rPr>
        <w:t>[12]</w:t>
      </w:r>
      <w:r w:rsidR="001F5A1B">
        <w:fldChar w:fldCharType="end"/>
      </w:r>
      <w:r w:rsidRPr="00A65BDF">
        <w:t>, for one day</w:t>
      </w:r>
      <w:r w:rsidR="00733621">
        <w:t>, one week and one month</w:t>
      </w:r>
      <w:r w:rsidRPr="00A65BDF">
        <w:t>.</w:t>
      </w:r>
      <w:r w:rsidR="00733621">
        <w:t xml:space="preserve"> </w:t>
      </w:r>
      <w:r w:rsidR="000E1F2C">
        <w:t xml:space="preserve">The materials used for preparing the artificial saliva are potassium chloride, sodium chloride, monopotassium phosphate, disodium phosphate, calcium chloride, sodium thiocyanate, ammonium chloride, urea, glucose, mucin and ascorbic acid. </w:t>
      </w:r>
      <w:r w:rsidRPr="00A65BDF">
        <w:rPr>
          <w:rFonts w:asciiTheme="majorBidi" w:hAnsiTheme="majorBidi" w:cstheme="majorBidi"/>
        </w:rPr>
        <w:t xml:space="preserve">The artificial saliva was renewed </w:t>
      </w:r>
      <w:r w:rsidR="000E1F2C">
        <w:rPr>
          <w:rFonts w:asciiTheme="majorBidi" w:hAnsiTheme="majorBidi" w:cstheme="majorBidi"/>
        </w:rPr>
        <w:t>daily</w:t>
      </w:r>
      <w:r w:rsidRPr="00A65BDF">
        <w:rPr>
          <w:rFonts w:asciiTheme="majorBidi" w:hAnsiTheme="majorBidi" w:cstheme="majorBidi"/>
        </w:rPr>
        <w:t xml:space="preserve">. </w:t>
      </w:r>
      <w:r w:rsidR="000E1F2C">
        <w:rPr>
          <w:rFonts w:asciiTheme="majorBidi" w:hAnsiTheme="majorBidi" w:cstheme="majorBidi"/>
        </w:rPr>
        <w:t>Figure</w:t>
      </w:r>
      <w:r w:rsidR="000E1F2C" w:rsidRPr="00A65BDF">
        <w:rPr>
          <w:rFonts w:asciiTheme="majorBidi" w:hAnsiTheme="majorBidi" w:cstheme="majorBidi"/>
        </w:rPr>
        <w:t xml:space="preserve"> </w:t>
      </w:r>
      <w:r w:rsidR="000E1F2C">
        <w:rPr>
          <w:rFonts w:asciiTheme="majorBidi" w:hAnsiTheme="majorBidi" w:cstheme="majorBidi"/>
        </w:rPr>
        <w:t xml:space="preserve">1 shows the </w:t>
      </w:r>
      <w:r w:rsidR="000E1F2C" w:rsidRPr="00A65BDF">
        <w:rPr>
          <w:rFonts w:asciiTheme="majorBidi" w:hAnsiTheme="majorBidi" w:cstheme="majorBidi"/>
        </w:rPr>
        <w:t>samples</w:t>
      </w:r>
      <w:r w:rsidR="000E1F2C">
        <w:rPr>
          <w:rFonts w:asciiTheme="majorBidi" w:hAnsiTheme="majorBidi" w:cstheme="majorBidi"/>
        </w:rPr>
        <w:t xml:space="preserve"> </w:t>
      </w:r>
      <w:r w:rsidR="000E1F2C" w:rsidRPr="00A65BDF">
        <w:rPr>
          <w:rFonts w:asciiTheme="majorBidi" w:hAnsiTheme="majorBidi" w:cstheme="majorBidi"/>
        </w:rPr>
        <w:t>immersed</w:t>
      </w:r>
      <w:r w:rsidR="000E1F2C">
        <w:rPr>
          <w:rFonts w:asciiTheme="majorBidi" w:hAnsiTheme="majorBidi" w:cstheme="majorBidi"/>
        </w:rPr>
        <w:t xml:space="preserve"> in the a</w:t>
      </w:r>
      <w:r w:rsidRPr="00A65BDF">
        <w:rPr>
          <w:rFonts w:asciiTheme="majorBidi" w:hAnsiTheme="majorBidi" w:cstheme="majorBidi"/>
        </w:rPr>
        <w:t xml:space="preserve">rtificial saliva </w:t>
      </w:r>
      <w:r w:rsidR="000E1F2C">
        <w:rPr>
          <w:rFonts w:asciiTheme="majorBidi" w:hAnsiTheme="majorBidi" w:cstheme="majorBidi"/>
        </w:rPr>
        <w:t>solution</w:t>
      </w:r>
      <w:r w:rsidRPr="00A65BDF">
        <w:rPr>
          <w:rFonts w:asciiTheme="majorBidi" w:hAnsiTheme="majorBidi" w:cstheme="majorBidi"/>
        </w:rPr>
        <w:t>.</w:t>
      </w:r>
    </w:p>
    <w:p w14:paraId="36D77C9C" w14:textId="77777777" w:rsidR="00136177" w:rsidRPr="007C085D" w:rsidRDefault="00136177" w:rsidP="008A7739">
      <w:pPr>
        <w:pStyle w:val="TTPParagraphothers"/>
        <w:spacing w:line="276" w:lineRule="auto"/>
        <w:rPr>
          <w:rFonts w:asciiTheme="majorBidi" w:hAnsiTheme="majorBidi" w:cstheme="majorBidi"/>
        </w:rPr>
      </w:pPr>
    </w:p>
    <w:p w14:paraId="27FAFB5E" w14:textId="5D791390" w:rsidR="00A14A2E" w:rsidRDefault="00BE643B" w:rsidP="008A7739">
      <w:pPr>
        <w:pStyle w:val="TTPParagraphothers"/>
        <w:spacing w:line="276" w:lineRule="auto"/>
        <w:ind w:firstLine="0"/>
        <w:jc w:val="center"/>
        <w:rPr>
          <w:rFonts w:asciiTheme="majorBidi" w:hAnsiTheme="majorBidi" w:cstheme="majorBidi"/>
        </w:rPr>
      </w:pPr>
      <w:r w:rsidRPr="00BE643B">
        <w:rPr>
          <w:rFonts w:eastAsia="Calibri"/>
          <w:noProof/>
          <w:sz w:val="28"/>
          <w:szCs w:val="28"/>
        </w:rPr>
        <w:drawing>
          <wp:inline distT="0" distB="0" distL="0" distR="0" wp14:anchorId="08F06C02" wp14:editId="64CD1C28">
            <wp:extent cx="2096506" cy="15724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74" cy="1574642"/>
                    </a:xfrm>
                    <a:prstGeom prst="rect">
                      <a:avLst/>
                    </a:prstGeom>
                    <a:noFill/>
                  </pic:spPr>
                </pic:pic>
              </a:graphicData>
            </a:graphic>
          </wp:inline>
        </w:drawing>
      </w:r>
    </w:p>
    <w:p w14:paraId="2897D9F6" w14:textId="33A7D641" w:rsidR="00BE643B" w:rsidRPr="00BE643B" w:rsidRDefault="00BE643B" w:rsidP="008A7739">
      <w:pPr>
        <w:pStyle w:val="TTPParagraphothers"/>
        <w:spacing w:line="276" w:lineRule="auto"/>
        <w:jc w:val="center"/>
        <w:rPr>
          <w:rFonts w:asciiTheme="majorBidi" w:hAnsiTheme="majorBidi" w:cstheme="majorBidi"/>
        </w:rPr>
      </w:pPr>
      <w:r w:rsidRPr="00BE643B">
        <w:rPr>
          <w:rFonts w:asciiTheme="majorBidi" w:hAnsiTheme="majorBidi" w:cstheme="majorBidi"/>
          <w:b/>
          <w:bCs/>
        </w:rPr>
        <w:t>Fig</w:t>
      </w:r>
      <w:r>
        <w:rPr>
          <w:rFonts w:asciiTheme="majorBidi" w:hAnsiTheme="majorBidi" w:cstheme="majorBidi"/>
          <w:b/>
          <w:bCs/>
        </w:rPr>
        <w:t>.</w:t>
      </w:r>
      <w:r w:rsidR="00733621">
        <w:rPr>
          <w:rFonts w:asciiTheme="majorBidi" w:hAnsiTheme="majorBidi" w:cstheme="majorBidi"/>
          <w:b/>
          <w:bCs/>
        </w:rPr>
        <w:t>1</w:t>
      </w:r>
      <w:r w:rsidRPr="00BE643B">
        <w:rPr>
          <w:rFonts w:asciiTheme="majorBidi" w:hAnsiTheme="majorBidi" w:cstheme="majorBidi"/>
          <w:b/>
          <w:bCs/>
        </w:rPr>
        <w:t>.</w:t>
      </w:r>
      <w:r w:rsidRPr="00BE643B">
        <w:rPr>
          <w:rFonts w:asciiTheme="majorBidi" w:hAnsiTheme="majorBidi" w:cstheme="majorBidi"/>
        </w:rPr>
        <w:t xml:space="preserve"> </w:t>
      </w:r>
      <w:r w:rsidR="00733621" w:rsidRPr="00BE643B">
        <w:rPr>
          <w:rFonts w:asciiTheme="majorBidi" w:hAnsiTheme="majorBidi" w:cstheme="majorBidi"/>
        </w:rPr>
        <w:t xml:space="preserve">samples immersed </w:t>
      </w:r>
      <w:r w:rsidR="00733621">
        <w:rPr>
          <w:rFonts w:asciiTheme="majorBidi" w:hAnsiTheme="majorBidi" w:cstheme="majorBidi"/>
        </w:rPr>
        <w:t xml:space="preserve">in the </w:t>
      </w:r>
      <w:r w:rsidR="000E1F2C">
        <w:rPr>
          <w:rFonts w:asciiTheme="majorBidi" w:hAnsiTheme="majorBidi" w:cstheme="majorBidi"/>
        </w:rPr>
        <w:t>artificial</w:t>
      </w:r>
      <w:r w:rsidR="00733621">
        <w:rPr>
          <w:rFonts w:asciiTheme="majorBidi" w:hAnsiTheme="majorBidi" w:cstheme="majorBidi"/>
        </w:rPr>
        <w:t xml:space="preserve"> saliva</w:t>
      </w:r>
    </w:p>
    <w:p w14:paraId="5B6C144F" w14:textId="77777777" w:rsidR="00BE643B" w:rsidRDefault="00BE643B" w:rsidP="008A7739">
      <w:pPr>
        <w:pStyle w:val="TTPParagraphothers"/>
        <w:spacing w:line="276" w:lineRule="auto"/>
        <w:rPr>
          <w:rFonts w:asciiTheme="majorBidi" w:hAnsiTheme="majorBidi" w:cstheme="majorBidi"/>
          <w:b/>
          <w:bCs/>
        </w:rPr>
      </w:pPr>
    </w:p>
    <w:p w14:paraId="64917979" w14:textId="36E0182D"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Surface properties testing</w:t>
      </w:r>
    </w:p>
    <w:p w14:paraId="3BEDFF42" w14:textId="368755B4"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 xml:space="preserve">Surface roughness </w:t>
      </w:r>
    </w:p>
    <w:p w14:paraId="4E68EA84" w14:textId="7078EA68" w:rsidR="00BE643B" w:rsidRDefault="00BE643B" w:rsidP="007519DD">
      <w:pPr>
        <w:pStyle w:val="TTPParagraphothers"/>
        <w:spacing w:line="276" w:lineRule="auto"/>
        <w:rPr>
          <w:rFonts w:asciiTheme="majorBidi" w:hAnsiTheme="majorBidi" w:cstheme="majorBidi"/>
        </w:rPr>
      </w:pPr>
      <w:r w:rsidRPr="00BE643B">
        <w:rPr>
          <w:rFonts w:asciiTheme="majorBidi" w:hAnsiTheme="majorBidi" w:cstheme="majorBidi"/>
        </w:rPr>
        <w:t xml:space="preserve">        A Hand-held Roughness Tester (TR200) ​​manufactured by (TIME Group Inc.) was used. </w:t>
      </w:r>
      <w:r w:rsidR="008A7739">
        <w:rPr>
          <w:rFonts w:asciiTheme="majorBidi" w:hAnsiTheme="majorBidi" w:cstheme="majorBidi"/>
        </w:rPr>
        <w:t>F</w:t>
      </w:r>
      <w:r w:rsidRPr="00BE643B">
        <w:rPr>
          <w:rFonts w:asciiTheme="majorBidi" w:hAnsiTheme="majorBidi" w:cstheme="majorBidi"/>
        </w:rPr>
        <w:t xml:space="preserve">igure </w:t>
      </w:r>
      <w:r w:rsidR="008A7739">
        <w:rPr>
          <w:rFonts w:asciiTheme="majorBidi" w:hAnsiTheme="majorBidi" w:cstheme="majorBidi"/>
        </w:rPr>
        <w:t>2</w:t>
      </w:r>
      <w:r w:rsidRPr="00BE643B">
        <w:rPr>
          <w:rFonts w:asciiTheme="majorBidi" w:hAnsiTheme="majorBidi" w:cstheme="majorBidi"/>
        </w:rPr>
        <w:t xml:space="preserve"> shows the surface roughness tester used in the study</w:t>
      </w:r>
      <w:r w:rsidRPr="00BE643B">
        <w:rPr>
          <w:rFonts w:asciiTheme="majorBidi" w:hAnsiTheme="majorBidi" w:cstheme="majorBidi"/>
          <w:rtl/>
        </w:rPr>
        <w:t>.</w:t>
      </w:r>
      <w:r w:rsidRPr="00BE643B">
        <w:rPr>
          <w:rFonts w:asciiTheme="majorBidi" w:hAnsiTheme="majorBidi" w:cstheme="majorBidi"/>
        </w:rPr>
        <w:t xml:space="preserve"> The dimensions of the Disc</w:t>
      </w:r>
      <w:r w:rsidR="008A7739">
        <w:rPr>
          <w:rFonts w:asciiTheme="majorBidi" w:hAnsiTheme="majorBidi" w:cstheme="majorBidi"/>
        </w:rPr>
        <w:t xml:space="preserve"> </w:t>
      </w:r>
      <w:r w:rsidRPr="00BE643B">
        <w:rPr>
          <w:rFonts w:asciiTheme="majorBidi" w:hAnsiTheme="majorBidi" w:cstheme="majorBidi"/>
        </w:rPr>
        <w:t>‑shaped specimens are (40 mm* 10 mm).</w:t>
      </w:r>
      <w:r w:rsidR="0099372A">
        <w:rPr>
          <w:rFonts w:asciiTheme="majorBidi" w:hAnsiTheme="majorBidi" w:cstheme="majorBidi"/>
        </w:rPr>
        <w:t xml:space="preserve"> </w:t>
      </w:r>
      <w:r w:rsidRPr="00BE643B">
        <w:rPr>
          <w:rFonts w:asciiTheme="majorBidi" w:hAnsiTheme="majorBidi" w:cstheme="majorBidi"/>
        </w:rPr>
        <w:t xml:space="preserve">These models have proven their value in practical use for surface </w:t>
      </w:r>
      <w:r w:rsidRPr="00BE643B">
        <w:rPr>
          <w:rFonts w:asciiTheme="majorBidi" w:hAnsiTheme="majorBidi" w:cstheme="majorBidi"/>
        </w:rPr>
        <w:lastRenderedPageBreak/>
        <w:t xml:space="preserve">finish quality testing. </w:t>
      </w:r>
      <w:r w:rsidR="007519DD">
        <w:rPr>
          <w:rFonts w:asciiTheme="majorBidi" w:hAnsiTheme="majorBidi" w:cstheme="majorBidi"/>
        </w:rPr>
        <w:t>An e</w:t>
      </w:r>
      <w:r w:rsidRPr="00BE643B">
        <w:rPr>
          <w:rFonts w:asciiTheme="majorBidi" w:hAnsiTheme="majorBidi" w:cstheme="majorBidi"/>
        </w:rPr>
        <w:t xml:space="preserve">xamination tube with a needle head (The recording needle in the cylinder and it has a tapering tip) and the surface of the material whose surface roughness is measured, and then the specific pressure is applied in that place and by moving this needle on the surface it turns within minutes into a digital reading in the device, which serves to work with it with one touch and contact with the device with </w:t>
      </w:r>
      <w:r w:rsidR="008A7739">
        <w:rPr>
          <w:rFonts w:asciiTheme="majorBidi" w:hAnsiTheme="majorBidi" w:cstheme="majorBidi"/>
        </w:rPr>
        <w:t>t</w:t>
      </w:r>
      <w:r w:rsidRPr="00BE643B">
        <w:rPr>
          <w:rFonts w:asciiTheme="majorBidi" w:hAnsiTheme="majorBidi" w:cstheme="majorBidi"/>
        </w:rPr>
        <w:t>he surface of the model to measure its surface roughness, provided that these materials are flat and subject to contact with the device.</w:t>
      </w:r>
    </w:p>
    <w:p w14:paraId="55B70DF1" w14:textId="29F9A01F"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 xml:space="preserve"> </w:t>
      </w:r>
    </w:p>
    <w:p w14:paraId="6A9EC6B7" w14:textId="77777777" w:rsidR="00BE643B" w:rsidRPr="00BE643B" w:rsidRDefault="00BE643B" w:rsidP="008A7739">
      <w:pPr>
        <w:pStyle w:val="TTPParagraphothers"/>
        <w:spacing w:line="276" w:lineRule="auto"/>
        <w:jc w:val="center"/>
        <w:rPr>
          <w:rFonts w:asciiTheme="majorBidi" w:hAnsiTheme="majorBidi" w:cstheme="majorBidi"/>
        </w:rPr>
      </w:pPr>
      <w:r w:rsidRPr="00BE643B">
        <w:rPr>
          <w:rFonts w:asciiTheme="majorBidi" w:hAnsiTheme="majorBidi" w:cstheme="majorBidi"/>
          <w:noProof/>
        </w:rPr>
        <w:drawing>
          <wp:inline distT="0" distB="0" distL="0" distR="0" wp14:anchorId="4DA6470B" wp14:editId="1E62C694">
            <wp:extent cx="2676236" cy="20071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80390" cy="2010294"/>
                    </a:xfrm>
                    <a:prstGeom prst="rect">
                      <a:avLst/>
                    </a:prstGeom>
                  </pic:spPr>
                </pic:pic>
              </a:graphicData>
            </a:graphic>
          </wp:inline>
        </w:drawing>
      </w:r>
    </w:p>
    <w:p w14:paraId="683A5775" w14:textId="2E673EAE" w:rsidR="00BE643B" w:rsidRPr="00BE643B" w:rsidRDefault="00BE643B" w:rsidP="008A7739">
      <w:pPr>
        <w:pStyle w:val="TTPParagraphothers"/>
        <w:spacing w:line="276" w:lineRule="auto"/>
        <w:jc w:val="center"/>
        <w:rPr>
          <w:rFonts w:asciiTheme="majorBidi" w:hAnsiTheme="majorBidi" w:cstheme="majorBidi"/>
        </w:rPr>
      </w:pPr>
      <w:r>
        <w:rPr>
          <w:rFonts w:asciiTheme="majorBidi" w:hAnsiTheme="majorBidi" w:cstheme="majorBidi"/>
          <w:b/>
          <w:bCs/>
        </w:rPr>
        <w:t>Fig.</w:t>
      </w:r>
      <w:r w:rsidR="008A7739">
        <w:rPr>
          <w:rFonts w:asciiTheme="majorBidi" w:hAnsiTheme="majorBidi" w:cstheme="majorBidi"/>
          <w:b/>
          <w:bCs/>
        </w:rPr>
        <w:t>2</w:t>
      </w:r>
      <w:r w:rsidRPr="00BE643B">
        <w:rPr>
          <w:rFonts w:asciiTheme="majorBidi" w:hAnsiTheme="majorBidi" w:cstheme="majorBidi"/>
          <w:b/>
          <w:bCs/>
        </w:rPr>
        <w:t>.</w:t>
      </w:r>
      <w:r w:rsidRPr="00BE643B">
        <w:rPr>
          <w:rFonts w:asciiTheme="majorBidi" w:hAnsiTheme="majorBidi" w:cstheme="majorBidi"/>
        </w:rPr>
        <w:t xml:space="preserve"> Surface roughness test device</w:t>
      </w:r>
    </w:p>
    <w:p w14:paraId="68809AC1" w14:textId="77777777" w:rsidR="00BE643B" w:rsidRDefault="00BE643B" w:rsidP="008A7739">
      <w:pPr>
        <w:pStyle w:val="TTPParagraphothers"/>
        <w:spacing w:line="276" w:lineRule="auto"/>
        <w:rPr>
          <w:rFonts w:asciiTheme="majorBidi" w:hAnsiTheme="majorBidi" w:cstheme="majorBidi"/>
          <w:b/>
          <w:bCs/>
        </w:rPr>
      </w:pPr>
    </w:p>
    <w:p w14:paraId="213A22CF" w14:textId="3E4F3BBA"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Water sorption</w:t>
      </w:r>
    </w:p>
    <w:p w14:paraId="32BF40C5" w14:textId="0EA2D798"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 xml:space="preserve"> Disc</w:t>
      </w:r>
      <w:r w:rsidR="008A7739">
        <w:rPr>
          <w:rFonts w:asciiTheme="majorBidi" w:hAnsiTheme="majorBidi" w:cstheme="majorBidi"/>
        </w:rPr>
        <w:t xml:space="preserve"> </w:t>
      </w:r>
      <w:r w:rsidRPr="00BE643B">
        <w:rPr>
          <w:rFonts w:asciiTheme="majorBidi" w:hAnsiTheme="majorBidi" w:cstheme="majorBidi"/>
        </w:rPr>
        <w:t>‑shaped specimens were prepared at 37 ± 1°C for 1 h</w:t>
      </w:r>
      <w:r w:rsidR="008A7739">
        <w:rPr>
          <w:rFonts w:asciiTheme="majorBidi" w:hAnsiTheme="majorBidi" w:cstheme="majorBidi"/>
        </w:rPr>
        <w:t>r.</w:t>
      </w:r>
      <w:r w:rsidRPr="00BE643B">
        <w:rPr>
          <w:rFonts w:asciiTheme="majorBidi" w:hAnsiTheme="majorBidi" w:cstheme="majorBidi"/>
        </w:rPr>
        <w:t xml:space="preserve"> (d = 20 mm, h = 4 mm).Samples were weighed before immersion.</w:t>
      </w:r>
      <w:r w:rsidR="008A7739">
        <w:rPr>
          <w:rFonts w:asciiTheme="majorBidi" w:hAnsiTheme="majorBidi" w:cstheme="majorBidi"/>
        </w:rPr>
        <w:t xml:space="preserve"> </w:t>
      </w:r>
      <w:r w:rsidRPr="00BE643B">
        <w:rPr>
          <w:rFonts w:asciiTheme="majorBidi" w:hAnsiTheme="majorBidi" w:cstheme="majorBidi"/>
        </w:rPr>
        <w:t>Then, the specimens were stored in artificial saliva at 37 ± 1°C for 1, 7,</w:t>
      </w:r>
      <w:r w:rsidR="007519DD">
        <w:rPr>
          <w:rFonts w:asciiTheme="majorBidi" w:hAnsiTheme="majorBidi" w:cstheme="majorBidi"/>
        </w:rPr>
        <w:t xml:space="preserve"> and</w:t>
      </w:r>
      <w:r w:rsidRPr="00BE643B">
        <w:rPr>
          <w:rFonts w:asciiTheme="majorBidi" w:hAnsiTheme="majorBidi" w:cstheme="majorBidi"/>
        </w:rPr>
        <w:t xml:space="preserve"> 30 days. After each period, the specimens were weighed using an electronic analytical balance (0.0001 mg precision). The measurements were repeated, and the baseline constant mass (m</w:t>
      </w:r>
      <w:r w:rsidRPr="008A7739">
        <w:rPr>
          <w:rFonts w:asciiTheme="majorBidi" w:hAnsiTheme="majorBidi" w:cstheme="majorBidi"/>
          <w:vertAlign w:val="subscript"/>
        </w:rPr>
        <w:t>0</w:t>
      </w:r>
      <w:r w:rsidRPr="00BE643B">
        <w:rPr>
          <w:rFonts w:asciiTheme="majorBidi" w:hAnsiTheme="majorBidi" w:cstheme="majorBidi"/>
        </w:rPr>
        <w:t xml:space="preserve">) was recorded. All specimens were kept in artificial saliva, and they were weighed after 1, 7, and 30 days. </w:t>
      </w:r>
    </w:p>
    <w:p w14:paraId="38FB9EC7" w14:textId="1835A283" w:rsidR="00BE643B" w:rsidRDefault="00B474D9" w:rsidP="007519DD">
      <w:pPr>
        <w:pStyle w:val="TTPParagraphothers"/>
        <w:spacing w:line="276" w:lineRule="auto"/>
        <w:rPr>
          <w:rFonts w:asciiTheme="majorBidi" w:hAnsiTheme="majorBidi" w:cstheme="majorBidi"/>
        </w:rPr>
      </w:pPr>
      <w:r w:rsidRPr="00B474D9">
        <w:rPr>
          <w:rFonts w:asciiTheme="majorBidi" w:hAnsiTheme="majorBidi" w:cstheme="majorBidi"/>
        </w:rPr>
        <w:t>Before weighing, the samples were carefully dried on filter paper until there was no visible moisture left. They were then waved in the air for 15 seconds, weighed to 0.0001 mg 1 minute later, and then put back in their containers. The mass was written down as (m</w:t>
      </w:r>
      <w:r w:rsidRPr="008A7739">
        <w:rPr>
          <w:rFonts w:asciiTheme="majorBidi" w:hAnsiTheme="majorBidi" w:cstheme="majorBidi"/>
          <w:vertAlign w:val="subscript"/>
        </w:rPr>
        <w:t>1</w:t>
      </w:r>
      <w:r w:rsidRPr="00B474D9">
        <w:rPr>
          <w:rFonts w:asciiTheme="majorBidi" w:hAnsiTheme="majorBidi" w:cstheme="majorBidi"/>
        </w:rPr>
        <w:t xml:space="preserve">). </w:t>
      </w:r>
      <w:r w:rsidRPr="00890DBA">
        <w:rPr>
          <w:rFonts w:asciiTheme="majorBidi" w:hAnsiTheme="majorBidi" w:cstheme="majorBidi"/>
        </w:rPr>
        <w:t>Using the same cycle as what was said above</w:t>
      </w:r>
      <w:r w:rsidRPr="00B474D9">
        <w:rPr>
          <w:rFonts w:asciiTheme="majorBidi" w:hAnsiTheme="majorBidi" w:cstheme="majorBidi"/>
        </w:rPr>
        <w:t xml:space="preserve">. After 30 days, the materials were measured to see how much water they could hold. </w:t>
      </w:r>
      <w:r w:rsidR="00890DBA">
        <w:rPr>
          <w:rFonts w:asciiTheme="majorBidi" w:hAnsiTheme="majorBidi" w:cstheme="majorBidi"/>
        </w:rPr>
        <w:t>T</w:t>
      </w:r>
      <w:r w:rsidRPr="00B474D9">
        <w:rPr>
          <w:rFonts w:asciiTheme="majorBidi" w:hAnsiTheme="majorBidi" w:cstheme="majorBidi"/>
        </w:rPr>
        <w:t xml:space="preserve">he water absorption </w:t>
      </w:r>
      <w:r w:rsidR="00890DBA">
        <w:rPr>
          <w:rFonts w:asciiTheme="majorBidi" w:hAnsiTheme="majorBidi" w:cstheme="majorBidi"/>
        </w:rPr>
        <w:t xml:space="preserve">of the samples </w:t>
      </w:r>
      <w:r w:rsidR="00890DBA" w:rsidRPr="00B474D9">
        <w:rPr>
          <w:rFonts w:asciiTheme="majorBidi" w:hAnsiTheme="majorBidi" w:cstheme="majorBidi"/>
        </w:rPr>
        <w:t>(W</w:t>
      </w:r>
      <w:r w:rsidR="00890DBA" w:rsidRPr="00890DBA">
        <w:rPr>
          <w:rFonts w:asciiTheme="majorBidi" w:hAnsiTheme="majorBidi" w:cstheme="majorBidi"/>
          <w:vertAlign w:val="subscript"/>
        </w:rPr>
        <w:t>SP</w:t>
      </w:r>
      <w:r w:rsidR="00890DBA" w:rsidRPr="00B474D9">
        <w:rPr>
          <w:rFonts w:asciiTheme="majorBidi" w:hAnsiTheme="majorBidi" w:cstheme="majorBidi"/>
        </w:rPr>
        <w:t xml:space="preserve">) in </w:t>
      </w:r>
      <w:r w:rsidR="00890DBA">
        <w:rPr>
          <w:rFonts w:asciiTheme="majorBidi" w:hAnsiTheme="majorBidi" w:cstheme="majorBidi"/>
        </w:rPr>
        <w:t>(</w:t>
      </w:r>
      <w:r w:rsidR="00890DBA" w:rsidRPr="00B474D9">
        <w:rPr>
          <w:rFonts w:asciiTheme="majorBidi" w:hAnsiTheme="majorBidi" w:cstheme="majorBidi"/>
        </w:rPr>
        <w:t>µg/mm</w:t>
      </w:r>
      <w:r w:rsidR="00890DBA" w:rsidRPr="008A7739">
        <w:rPr>
          <w:rFonts w:asciiTheme="majorBidi" w:hAnsiTheme="majorBidi" w:cstheme="majorBidi"/>
          <w:vertAlign w:val="superscript"/>
        </w:rPr>
        <w:t>3</w:t>
      </w:r>
      <w:r w:rsidR="00890DBA">
        <w:rPr>
          <w:rFonts w:asciiTheme="majorBidi" w:hAnsiTheme="majorBidi" w:cstheme="majorBidi"/>
        </w:rPr>
        <w:t>) was determined based on the equation below</w:t>
      </w:r>
      <w:r w:rsidRPr="00B474D9">
        <w:rPr>
          <w:rFonts w:asciiTheme="majorBidi" w:hAnsiTheme="majorBidi" w:cstheme="majorBidi"/>
        </w:rPr>
        <w:t>:</w:t>
      </w:r>
    </w:p>
    <w:p w14:paraId="3355E0E6" w14:textId="680DF23C" w:rsidR="00CC1959" w:rsidRDefault="00BE4672" w:rsidP="008A7739">
      <w:pPr>
        <w:pStyle w:val="TTPParagraphothers"/>
        <w:spacing w:line="276" w:lineRule="auto"/>
        <w:rPr>
          <w:rFonts w:asciiTheme="majorBidi" w:hAnsiTheme="majorBidi" w:cstheme="majorBidi"/>
          <w:i/>
          <w:iCs/>
        </w:rPr>
      </w:pPr>
      <m:oMathPara>
        <m:oMath>
          <m:sSub>
            <m:sSubPr>
              <m:ctrlPr>
                <w:rPr>
                  <w:rFonts w:ascii="Cambria Math" w:hAnsi="Cambria Math" w:cstheme="majorBidi"/>
                  <w:i/>
                  <w:iCs/>
                </w:rPr>
              </m:ctrlPr>
            </m:sSubPr>
            <m:e>
              <m:r>
                <w:rPr>
                  <w:rFonts w:ascii="Cambria Math" w:hAnsi="Cambria Math" w:cstheme="majorBidi"/>
                </w:rPr>
                <m:t>W</m:t>
              </m:r>
            </m:e>
            <m:sub>
              <m:r>
                <w:rPr>
                  <w:rFonts w:ascii="Cambria Math" w:hAnsi="Cambria Math" w:cstheme="majorBidi"/>
                </w:rPr>
                <m:t>SP</m:t>
              </m:r>
            </m:sub>
          </m:sSub>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m</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m</m:t>
                  </m:r>
                </m:e>
                <m:sub>
                  <m:r>
                    <w:rPr>
                      <w:rFonts w:ascii="Cambria Math" w:hAnsi="Cambria Math" w:cstheme="majorBidi"/>
                    </w:rPr>
                    <m:t>1</m:t>
                  </m:r>
                </m:sub>
              </m:sSub>
            </m:num>
            <m:den>
              <m:r>
                <w:rPr>
                  <w:rFonts w:ascii="Cambria Math" w:hAnsi="Cambria Math" w:cstheme="majorBidi"/>
                </w:rPr>
                <m:t>V</m:t>
              </m:r>
            </m:den>
          </m:f>
        </m:oMath>
      </m:oMathPara>
    </w:p>
    <w:p w14:paraId="217703B5" w14:textId="293B5854" w:rsidR="00BE643B" w:rsidRPr="008A7739" w:rsidRDefault="00BE643B" w:rsidP="008A7739">
      <w:pPr>
        <w:pStyle w:val="TTPParagraphothers"/>
        <w:spacing w:line="276" w:lineRule="auto"/>
        <w:rPr>
          <w:rFonts w:asciiTheme="majorBidi" w:hAnsiTheme="majorBidi" w:cstheme="majorBidi"/>
        </w:rPr>
      </w:pPr>
    </w:p>
    <w:p w14:paraId="1EBF300B" w14:textId="64B8608F"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 xml:space="preserve">Wettability </w:t>
      </w:r>
    </w:p>
    <w:p w14:paraId="6DD5F82A" w14:textId="68F067E8" w:rsidR="00BE643B" w:rsidRDefault="00BE643B" w:rsidP="006314CE">
      <w:pPr>
        <w:pStyle w:val="TTPParagraphothers"/>
        <w:spacing w:line="276" w:lineRule="auto"/>
        <w:rPr>
          <w:rFonts w:asciiTheme="majorBidi" w:hAnsiTheme="majorBidi" w:cstheme="majorBidi"/>
          <w:b/>
          <w:bCs/>
        </w:rPr>
      </w:pPr>
      <w:r w:rsidRPr="00BE643B">
        <w:rPr>
          <w:rFonts w:asciiTheme="majorBidi" w:hAnsiTheme="majorBidi" w:cstheme="majorBidi"/>
        </w:rPr>
        <w:t xml:space="preserve">        </w:t>
      </w:r>
      <w:r w:rsidR="00B474D9" w:rsidRPr="00B474D9">
        <w:rPr>
          <w:rFonts w:asciiTheme="majorBidi" w:hAnsiTheme="majorBidi" w:cstheme="majorBidi"/>
        </w:rPr>
        <w:t xml:space="preserve">The contact angle measuring method can be used to figure out how wet </w:t>
      </w:r>
      <w:r w:rsidR="007519DD">
        <w:rPr>
          <w:rFonts w:asciiTheme="majorBidi" w:hAnsiTheme="majorBidi" w:cstheme="majorBidi"/>
        </w:rPr>
        <w:t xml:space="preserve">the </w:t>
      </w:r>
      <w:r w:rsidR="00B474D9" w:rsidRPr="00B474D9">
        <w:rPr>
          <w:rFonts w:asciiTheme="majorBidi" w:hAnsiTheme="majorBidi" w:cstheme="majorBidi"/>
        </w:rPr>
        <w:t xml:space="preserve">surfaces of specimens are. Wetting is the ability of a liquid to stay in contact with a solid surface when it comes in contact with it. By measuring the contact angle, you can see how the liquid acts on a surface made of different materials. It is used to find out how water-resistant the composite surfaces are. The tests on the samples were done </w:t>
      </w:r>
      <w:r w:rsidR="008A7739">
        <w:rPr>
          <w:rFonts w:asciiTheme="majorBidi" w:hAnsiTheme="majorBidi" w:cstheme="majorBidi"/>
        </w:rPr>
        <w:t>based on specification</w:t>
      </w:r>
      <w:r w:rsidR="00B474D9" w:rsidRPr="00B474D9">
        <w:rPr>
          <w:rFonts w:asciiTheme="majorBidi" w:hAnsiTheme="majorBidi" w:cstheme="majorBidi"/>
        </w:rPr>
        <w:t xml:space="preserve"> ASTM D</w:t>
      </w:r>
      <w:r w:rsidR="008A7739">
        <w:rPr>
          <w:rFonts w:asciiTheme="majorBidi" w:hAnsiTheme="majorBidi" w:cstheme="majorBidi"/>
        </w:rPr>
        <w:t xml:space="preserve"> </w:t>
      </w:r>
      <w:r w:rsidR="00B474D9" w:rsidRPr="00B474D9">
        <w:rPr>
          <w:rFonts w:asciiTheme="majorBidi" w:hAnsiTheme="majorBidi" w:cstheme="majorBidi"/>
        </w:rPr>
        <w:t>-</w:t>
      </w:r>
      <w:r w:rsidR="008A7739">
        <w:rPr>
          <w:rFonts w:asciiTheme="majorBidi" w:hAnsiTheme="majorBidi" w:cstheme="majorBidi"/>
        </w:rPr>
        <w:t xml:space="preserve"> </w:t>
      </w:r>
      <w:r w:rsidR="00B474D9" w:rsidRPr="00B474D9">
        <w:rPr>
          <w:rFonts w:asciiTheme="majorBidi" w:hAnsiTheme="majorBidi" w:cstheme="majorBidi"/>
        </w:rPr>
        <w:t>7334. The disc-shaped specimens are 40 mm by 10 mm. A glass pipette is used to put a drop of water on the comp</w:t>
      </w:r>
      <w:r w:rsidR="007519DD">
        <w:rPr>
          <w:rFonts w:asciiTheme="majorBidi" w:hAnsiTheme="majorBidi" w:cstheme="majorBidi"/>
        </w:rPr>
        <w:t>osite surface of the device</w:t>
      </w:r>
      <w:r w:rsidR="00B474D9" w:rsidRPr="00B474D9">
        <w:rPr>
          <w:rFonts w:asciiTheme="majorBidi" w:hAnsiTheme="majorBidi" w:cstheme="majorBidi"/>
        </w:rPr>
        <w:t xml:space="preserve">. In all composites, the size of the water droplet stayed the same. Figure </w:t>
      </w:r>
      <w:r w:rsidR="006314CE">
        <w:rPr>
          <w:rFonts w:asciiTheme="majorBidi" w:hAnsiTheme="majorBidi" w:cstheme="majorBidi"/>
        </w:rPr>
        <w:t>3</w:t>
      </w:r>
      <w:r w:rsidR="00B474D9" w:rsidRPr="00B474D9">
        <w:rPr>
          <w:rFonts w:asciiTheme="majorBidi" w:hAnsiTheme="majorBidi" w:cstheme="majorBidi"/>
        </w:rPr>
        <w:t xml:space="preserve"> shows the experimental setup that is used to measure the contact angle. It has an image processor, a moveable holder, a camera, optical lenses, and test sample holders.</w:t>
      </w:r>
    </w:p>
    <w:p w14:paraId="0C2C61CE" w14:textId="77777777" w:rsidR="00B474D9" w:rsidRPr="00BE643B" w:rsidRDefault="00B474D9" w:rsidP="008A7739">
      <w:pPr>
        <w:pStyle w:val="TTPParagraphothers"/>
        <w:spacing w:line="276" w:lineRule="auto"/>
        <w:rPr>
          <w:rFonts w:asciiTheme="majorBidi" w:hAnsiTheme="majorBidi" w:cstheme="majorBidi"/>
          <w:b/>
          <w:bCs/>
        </w:rPr>
      </w:pPr>
    </w:p>
    <w:p w14:paraId="2B939312" w14:textId="77777777" w:rsidR="00BE643B" w:rsidRPr="00BE643B" w:rsidRDefault="00BE643B" w:rsidP="008A7739">
      <w:pPr>
        <w:pStyle w:val="TTPParagraphothers"/>
        <w:spacing w:line="276" w:lineRule="auto"/>
        <w:jc w:val="center"/>
        <w:rPr>
          <w:rFonts w:asciiTheme="majorBidi" w:hAnsiTheme="majorBidi" w:cstheme="majorBidi"/>
          <w:b/>
          <w:bCs/>
        </w:rPr>
      </w:pPr>
      <w:r w:rsidRPr="00BE643B">
        <w:rPr>
          <w:rFonts w:asciiTheme="majorBidi" w:hAnsiTheme="majorBidi" w:cstheme="majorBidi"/>
          <w:noProof/>
        </w:rPr>
        <w:lastRenderedPageBreak/>
        <w:drawing>
          <wp:inline distT="0" distB="0" distL="0" distR="0" wp14:anchorId="4C0125DC" wp14:editId="63163A38">
            <wp:extent cx="3114675" cy="1933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0619" cy="1943473"/>
                    </a:xfrm>
                    <a:prstGeom prst="rect">
                      <a:avLst/>
                    </a:prstGeom>
                  </pic:spPr>
                </pic:pic>
              </a:graphicData>
            </a:graphic>
          </wp:inline>
        </w:drawing>
      </w:r>
    </w:p>
    <w:p w14:paraId="577DDB2D" w14:textId="046AEC37" w:rsidR="00BE643B" w:rsidRPr="00BE643B" w:rsidRDefault="00BE643B" w:rsidP="006314CE">
      <w:pPr>
        <w:pStyle w:val="TTPParagraphothers"/>
        <w:spacing w:line="276" w:lineRule="auto"/>
        <w:jc w:val="center"/>
        <w:rPr>
          <w:rFonts w:asciiTheme="majorBidi" w:hAnsiTheme="majorBidi" w:cstheme="majorBidi"/>
        </w:rPr>
      </w:pPr>
      <w:r>
        <w:rPr>
          <w:rFonts w:asciiTheme="majorBidi" w:hAnsiTheme="majorBidi" w:cstheme="majorBidi"/>
          <w:b/>
          <w:bCs/>
        </w:rPr>
        <w:t>Fig.</w:t>
      </w:r>
      <w:r w:rsidR="006314CE">
        <w:rPr>
          <w:rFonts w:asciiTheme="majorBidi" w:hAnsiTheme="majorBidi" w:cstheme="majorBidi"/>
          <w:b/>
          <w:bCs/>
        </w:rPr>
        <w:t>3</w:t>
      </w:r>
      <w:r w:rsidRPr="00BE643B">
        <w:rPr>
          <w:rFonts w:asciiTheme="majorBidi" w:hAnsiTheme="majorBidi" w:cstheme="majorBidi"/>
          <w:b/>
          <w:bCs/>
        </w:rPr>
        <w:t>.</w:t>
      </w:r>
      <w:r w:rsidRPr="00BE643B">
        <w:rPr>
          <w:rFonts w:asciiTheme="majorBidi" w:hAnsiTheme="majorBidi" w:cstheme="majorBidi"/>
        </w:rPr>
        <w:t xml:space="preserve"> Wettability test device</w:t>
      </w:r>
    </w:p>
    <w:p w14:paraId="49AAA7E6" w14:textId="77777777" w:rsidR="00BE643B" w:rsidRDefault="00BE643B" w:rsidP="008A7739">
      <w:pPr>
        <w:pStyle w:val="TTPParagraphothers"/>
        <w:spacing w:line="276" w:lineRule="auto"/>
        <w:ind w:left="360" w:firstLine="0"/>
        <w:rPr>
          <w:rFonts w:asciiTheme="majorBidi" w:hAnsiTheme="majorBidi" w:cstheme="majorBidi"/>
          <w:b/>
          <w:bCs/>
        </w:rPr>
      </w:pPr>
    </w:p>
    <w:p w14:paraId="124E2BAF" w14:textId="77777777" w:rsidR="00BE643B" w:rsidRPr="00BE643B" w:rsidRDefault="00BE643B" w:rsidP="008A7739">
      <w:pPr>
        <w:pStyle w:val="TTPParagraphothers"/>
        <w:spacing w:line="276" w:lineRule="auto"/>
        <w:ind w:firstLine="0"/>
        <w:rPr>
          <w:rFonts w:asciiTheme="majorBidi" w:hAnsiTheme="majorBidi" w:cstheme="majorBidi"/>
          <w:b/>
          <w:bCs/>
        </w:rPr>
      </w:pPr>
      <w:r w:rsidRPr="00BE643B">
        <w:rPr>
          <w:rFonts w:asciiTheme="majorBidi" w:hAnsiTheme="majorBidi" w:cstheme="majorBidi"/>
          <w:b/>
          <w:bCs/>
        </w:rPr>
        <w:t xml:space="preserve">Results and discussion </w:t>
      </w:r>
    </w:p>
    <w:p w14:paraId="5BEEA659" w14:textId="7D32151E" w:rsidR="00BE643B" w:rsidRPr="00BE643B" w:rsidRDefault="00BE643B" w:rsidP="008A7739">
      <w:pPr>
        <w:pStyle w:val="TTPParagraphothers"/>
        <w:spacing w:line="276" w:lineRule="auto"/>
        <w:ind w:firstLine="0"/>
        <w:rPr>
          <w:rFonts w:asciiTheme="majorBidi" w:hAnsiTheme="majorBidi" w:cstheme="majorBidi"/>
          <w:b/>
          <w:bCs/>
        </w:rPr>
      </w:pPr>
      <w:r w:rsidRPr="00BE643B">
        <w:rPr>
          <w:rFonts w:asciiTheme="majorBidi" w:hAnsiTheme="majorBidi" w:cstheme="majorBidi"/>
          <w:b/>
          <w:bCs/>
        </w:rPr>
        <w:t>Surface Roughness</w:t>
      </w:r>
    </w:p>
    <w:p w14:paraId="6D709300" w14:textId="42BA4A43" w:rsidR="00BE643B" w:rsidRPr="00BE643B" w:rsidRDefault="00BE643B" w:rsidP="007519DD">
      <w:pPr>
        <w:pStyle w:val="TTPParagraphothers"/>
        <w:spacing w:line="276" w:lineRule="auto"/>
        <w:rPr>
          <w:rFonts w:asciiTheme="majorBidi" w:hAnsiTheme="majorBidi" w:cstheme="majorBidi"/>
        </w:rPr>
      </w:pPr>
      <w:r w:rsidRPr="00BE643B">
        <w:rPr>
          <w:rFonts w:asciiTheme="majorBidi" w:hAnsiTheme="majorBidi" w:cstheme="majorBidi"/>
        </w:rPr>
        <w:t xml:space="preserve">Ra values for (1, 7, and 30 days) are presented in Table </w:t>
      </w:r>
      <w:r w:rsidR="007519DD">
        <w:rPr>
          <w:rFonts w:asciiTheme="majorBidi" w:hAnsiTheme="majorBidi" w:cstheme="majorBidi"/>
        </w:rPr>
        <w:t>1</w:t>
      </w:r>
      <w:r w:rsidRPr="00BE643B">
        <w:rPr>
          <w:rFonts w:asciiTheme="majorBidi" w:hAnsiTheme="majorBidi" w:cstheme="majorBidi"/>
        </w:rPr>
        <w:t xml:space="preserve"> All the tested materials showed significantly higher Ra values compared with the pure specimen after immersion in saliva.</w:t>
      </w:r>
    </w:p>
    <w:p w14:paraId="12C44BB5" w14:textId="77777777" w:rsidR="00BE643B" w:rsidRPr="00BE643B" w:rsidRDefault="00BE643B" w:rsidP="008A7739">
      <w:pPr>
        <w:pStyle w:val="TTPParagraphothers"/>
        <w:spacing w:line="276" w:lineRule="auto"/>
        <w:rPr>
          <w:rFonts w:asciiTheme="majorBidi" w:hAnsiTheme="majorBidi" w:cstheme="majorBidi"/>
        </w:rPr>
      </w:pPr>
    </w:p>
    <w:p w14:paraId="0F991707" w14:textId="20497B9F" w:rsidR="00BE643B" w:rsidRPr="00BE643B" w:rsidRDefault="00BE643B" w:rsidP="007519DD">
      <w:pPr>
        <w:pStyle w:val="TTPParagraphothers"/>
        <w:spacing w:line="276" w:lineRule="auto"/>
        <w:jc w:val="center"/>
        <w:rPr>
          <w:rFonts w:asciiTheme="majorBidi" w:hAnsiTheme="majorBidi" w:cstheme="majorBidi"/>
        </w:rPr>
      </w:pPr>
      <w:r w:rsidRPr="00BE643B">
        <w:rPr>
          <w:rFonts w:asciiTheme="majorBidi" w:hAnsiTheme="majorBidi" w:cstheme="majorBidi"/>
          <w:b/>
          <w:bCs/>
        </w:rPr>
        <w:t>Table</w:t>
      </w:r>
      <w:r w:rsidR="007519DD">
        <w:rPr>
          <w:rFonts w:asciiTheme="majorBidi" w:hAnsiTheme="majorBidi" w:cstheme="majorBidi"/>
          <w:b/>
          <w:bCs/>
        </w:rPr>
        <w:t xml:space="preserve"> 1</w:t>
      </w:r>
      <w:r w:rsidRPr="00BE643B">
        <w:rPr>
          <w:rFonts w:asciiTheme="majorBidi" w:hAnsiTheme="majorBidi" w:cstheme="majorBidi"/>
          <w:b/>
          <w:bCs/>
        </w:rPr>
        <w:t xml:space="preserve">. </w:t>
      </w:r>
      <w:r w:rsidR="00925082">
        <w:rPr>
          <w:rFonts w:asciiTheme="majorBidi" w:hAnsiTheme="majorBidi" w:cstheme="majorBidi"/>
          <w:b/>
          <w:bCs/>
        </w:rPr>
        <w:t>Surface Roughness values (Ra) for samples</w:t>
      </w:r>
    </w:p>
    <w:tbl>
      <w:tblPr>
        <w:tblStyle w:val="TableGrid"/>
        <w:tblW w:w="9322" w:type="dxa"/>
        <w:tblLook w:val="04A0" w:firstRow="1" w:lastRow="0" w:firstColumn="1" w:lastColumn="0" w:noHBand="0" w:noVBand="1"/>
      </w:tblPr>
      <w:tblGrid>
        <w:gridCol w:w="2235"/>
        <w:gridCol w:w="2551"/>
        <w:gridCol w:w="2268"/>
        <w:gridCol w:w="2268"/>
      </w:tblGrid>
      <w:tr w:rsidR="00BE643B" w:rsidRPr="00BE643B" w14:paraId="1E664D88" w14:textId="77777777" w:rsidTr="00BE643B">
        <w:tc>
          <w:tcPr>
            <w:tcW w:w="2235" w:type="dxa"/>
          </w:tcPr>
          <w:p w14:paraId="7F152AD3"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Filler addition%</w:t>
            </w:r>
          </w:p>
        </w:tc>
        <w:tc>
          <w:tcPr>
            <w:tcW w:w="2551" w:type="dxa"/>
          </w:tcPr>
          <w:p w14:paraId="6A18E533"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1 day Ra1</w:t>
            </w:r>
          </w:p>
        </w:tc>
        <w:tc>
          <w:tcPr>
            <w:tcW w:w="2268" w:type="dxa"/>
          </w:tcPr>
          <w:p w14:paraId="581DBBCE"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7 days Ra2</w:t>
            </w:r>
          </w:p>
        </w:tc>
        <w:tc>
          <w:tcPr>
            <w:tcW w:w="2268" w:type="dxa"/>
          </w:tcPr>
          <w:p w14:paraId="07BAA55B"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30 days Ra3</w:t>
            </w:r>
          </w:p>
        </w:tc>
      </w:tr>
      <w:tr w:rsidR="00BE643B" w:rsidRPr="00BE643B" w14:paraId="26A7B35B" w14:textId="77777777" w:rsidTr="00BE643B">
        <w:tc>
          <w:tcPr>
            <w:tcW w:w="2235" w:type="dxa"/>
          </w:tcPr>
          <w:p w14:paraId="55B91A18"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w:t>
            </w:r>
          </w:p>
        </w:tc>
        <w:tc>
          <w:tcPr>
            <w:tcW w:w="2551" w:type="dxa"/>
          </w:tcPr>
          <w:p w14:paraId="392AF3B2"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0.998</w:t>
            </w:r>
          </w:p>
        </w:tc>
        <w:tc>
          <w:tcPr>
            <w:tcW w:w="2268" w:type="dxa"/>
          </w:tcPr>
          <w:p w14:paraId="3FD3B97F"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1.861</w:t>
            </w:r>
          </w:p>
        </w:tc>
        <w:tc>
          <w:tcPr>
            <w:tcW w:w="2268" w:type="dxa"/>
          </w:tcPr>
          <w:p w14:paraId="38802211"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2.407</w:t>
            </w:r>
          </w:p>
        </w:tc>
      </w:tr>
      <w:tr w:rsidR="00BE643B" w:rsidRPr="00BE643B" w14:paraId="12E17D86" w14:textId="77777777" w:rsidTr="00BE643B">
        <w:tc>
          <w:tcPr>
            <w:tcW w:w="2235" w:type="dxa"/>
          </w:tcPr>
          <w:p w14:paraId="0A9860FC"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1%</w:t>
            </w:r>
          </w:p>
        </w:tc>
        <w:tc>
          <w:tcPr>
            <w:tcW w:w="2551" w:type="dxa"/>
          </w:tcPr>
          <w:p w14:paraId="12CD5C7F"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1.100</w:t>
            </w:r>
          </w:p>
        </w:tc>
        <w:tc>
          <w:tcPr>
            <w:tcW w:w="2268" w:type="dxa"/>
          </w:tcPr>
          <w:p w14:paraId="6B622969"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1.083</w:t>
            </w:r>
          </w:p>
        </w:tc>
        <w:tc>
          <w:tcPr>
            <w:tcW w:w="2268" w:type="dxa"/>
          </w:tcPr>
          <w:p w14:paraId="2FDB809B"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1.303</w:t>
            </w:r>
          </w:p>
        </w:tc>
      </w:tr>
      <w:tr w:rsidR="00BE643B" w:rsidRPr="00BE643B" w14:paraId="5E758054" w14:textId="77777777" w:rsidTr="00BE643B">
        <w:tc>
          <w:tcPr>
            <w:tcW w:w="2235" w:type="dxa"/>
          </w:tcPr>
          <w:p w14:paraId="6F992E88"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3%</w:t>
            </w:r>
          </w:p>
        </w:tc>
        <w:tc>
          <w:tcPr>
            <w:tcW w:w="2551" w:type="dxa"/>
          </w:tcPr>
          <w:p w14:paraId="629B01BA"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1.922</w:t>
            </w:r>
          </w:p>
        </w:tc>
        <w:tc>
          <w:tcPr>
            <w:tcW w:w="2268" w:type="dxa"/>
          </w:tcPr>
          <w:p w14:paraId="6F9E332E"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2.906</w:t>
            </w:r>
          </w:p>
        </w:tc>
        <w:tc>
          <w:tcPr>
            <w:tcW w:w="2268" w:type="dxa"/>
          </w:tcPr>
          <w:p w14:paraId="231E5A28"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3.140</w:t>
            </w:r>
          </w:p>
        </w:tc>
      </w:tr>
      <w:tr w:rsidR="00BE643B" w:rsidRPr="00BE643B" w14:paraId="67D5CD7D" w14:textId="77777777" w:rsidTr="00BE643B">
        <w:tc>
          <w:tcPr>
            <w:tcW w:w="2235" w:type="dxa"/>
          </w:tcPr>
          <w:p w14:paraId="5CC90183"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5%</w:t>
            </w:r>
          </w:p>
        </w:tc>
        <w:tc>
          <w:tcPr>
            <w:tcW w:w="2551" w:type="dxa"/>
          </w:tcPr>
          <w:p w14:paraId="264BE71E"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2.865</w:t>
            </w:r>
          </w:p>
        </w:tc>
        <w:tc>
          <w:tcPr>
            <w:tcW w:w="2268" w:type="dxa"/>
          </w:tcPr>
          <w:p w14:paraId="48EE2C49"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3.656</w:t>
            </w:r>
          </w:p>
        </w:tc>
        <w:tc>
          <w:tcPr>
            <w:tcW w:w="2268" w:type="dxa"/>
          </w:tcPr>
          <w:p w14:paraId="7425C3CF"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4.421</w:t>
            </w:r>
          </w:p>
        </w:tc>
      </w:tr>
    </w:tbl>
    <w:p w14:paraId="103926D4" w14:textId="77777777" w:rsidR="00BE643B" w:rsidRPr="00BE643B" w:rsidRDefault="00BE643B" w:rsidP="008A7739">
      <w:pPr>
        <w:pStyle w:val="TTPParagraphothers"/>
        <w:spacing w:line="276" w:lineRule="auto"/>
        <w:rPr>
          <w:rFonts w:asciiTheme="majorBidi" w:hAnsiTheme="majorBidi" w:cstheme="majorBidi"/>
        </w:rPr>
      </w:pPr>
    </w:p>
    <w:p w14:paraId="06C0800B" w14:textId="77777777" w:rsidR="00BE643B" w:rsidRDefault="00BE643B" w:rsidP="008A7739">
      <w:pPr>
        <w:pStyle w:val="TTPParagraphothers"/>
        <w:spacing w:line="276" w:lineRule="auto"/>
        <w:ind w:firstLine="0"/>
        <w:rPr>
          <w:rFonts w:asciiTheme="majorBidi" w:hAnsiTheme="majorBidi" w:cstheme="majorBidi"/>
          <w:b/>
          <w:bCs/>
        </w:rPr>
      </w:pPr>
    </w:p>
    <w:p w14:paraId="7B935480" w14:textId="5E9B6BBD" w:rsidR="00BE643B" w:rsidRPr="00BE643B" w:rsidRDefault="00BE643B" w:rsidP="008A7739">
      <w:pPr>
        <w:pStyle w:val="TTPParagraphothers"/>
        <w:spacing w:line="276" w:lineRule="auto"/>
        <w:ind w:firstLine="0"/>
        <w:rPr>
          <w:rFonts w:asciiTheme="majorBidi" w:hAnsiTheme="majorBidi" w:cstheme="majorBidi"/>
          <w:b/>
          <w:bCs/>
        </w:rPr>
      </w:pPr>
      <w:r w:rsidRPr="00BE643B">
        <w:rPr>
          <w:rFonts w:asciiTheme="majorBidi" w:hAnsiTheme="majorBidi" w:cstheme="majorBidi"/>
          <w:b/>
          <w:bCs/>
        </w:rPr>
        <w:t xml:space="preserve">Water sorption  </w:t>
      </w:r>
    </w:p>
    <w:p w14:paraId="70CE4D16" w14:textId="20E8DE22" w:rsidR="007519DD" w:rsidRPr="00CC1959" w:rsidRDefault="00B474D9" w:rsidP="007519DD">
      <w:pPr>
        <w:pStyle w:val="TTPParagraphothers"/>
        <w:spacing w:line="276" w:lineRule="auto"/>
        <w:ind w:firstLine="0"/>
        <w:rPr>
          <w:rFonts w:asciiTheme="majorBidi" w:hAnsiTheme="majorBidi" w:cstheme="majorBidi"/>
        </w:rPr>
      </w:pPr>
      <w:r w:rsidRPr="00B474D9">
        <w:rPr>
          <w:rFonts w:asciiTheme="majorBidi" w:hAnsiTheme="majorBidi" w:cstheme="majorBidi"/>
        </w:rPr>
        <w:t xml:space="preserve">Table </w:t>
      </w:r>
      <w:r w:rsidR="007519DD">
        <w:rPr>
          <w:rFonts w:asciiTheme="majorBidi" w:hAnsiTheme="majorBidi" w:cstheme="majorBidi"/>
        </w:rPr>
        <w:t>2</w:t>
      </w:r>
      <w:r w:rsidRPr="00B474D9">
        <w:rPr>
          <w:rFonts w:asciiTheme="majorBidi" w:hAnsiTheme="majorBidi" w:cstheme="majorBidi"/>
        </w:rPr>
        <w:t xml:space="preserve"> shows how much water the samples that were tested took in. Most of the water was taken up by all of the samples in the first 24 hours. The amount of water that each test material could hold for 24 hours and 30 days was very different. The least amount of water was taken up by samples after 1 month.</w:t>
      </w:r>
      <w:r w:rsidR="007519DD" w:rsidRPr="007519DD">
        <w:rPr>
          <w:rFonts w:asciiTheme="majorBidi" w:hAnsiTheme="majorBidi" w:cstheme="majorBidi"/>
        </w:rPr>
        <w:t xml:space="preserve"> </w:t>
      </w:r>
      <w:r w:rsidR="007519DD">
        <w:rPr>
          <w:rFonts w:asciiTheme="majorBidi" w:hAnsiTheme="majorBidi" w:cstheme="majorBidi"/>
        </w:rPr>
        <w:t>As shown in Table 2, water sorption decreases for each addition after one month.</w:t>
      </w:r>
    </w:p>
    <w:p w14:paraId="6C107ECC" w14:textId="7B5C21CB" w:rsidR="00BE643B" w:rsidRPr="00BE643B" w:rsidRDefault="00BE643B" w:rsidP="007519DD">
      <w:pPr>
        <w:pStyle w:val="TTPParagraphothers"/>
        <w:spacing w:line="276" w:lineRule="auto"/>
        <w:rPr>
          <w:rFonts w:asciiTheme="majorBidi" w:hAnsiTheme="majorBidi" w:cstheme="majorBidi"/>
        </w:rPr>
      </w:pPr>
    </w:p>
    <w:p w14:paraId="32F3456F" w14:textId="7B9E0B5F" w:rsidR="00BE643B" w:rsidRPr="00BE643B" w:rsidRDefault="00BE643B" w:rsidP="007519DD">
      <w:pPr>
        <w:pStyle w:val="TTPParagraphothers"/>
        <w:spacing w:line="276" w:lineRule="auto"/>
        <w:jc w:val="center"/>
        <w:rPr>
          <w:rFonts w:asciiTheme="majorBidi" w:hAnsiTheme="majorBidi" w:cstheme="majorBidi"/>
        </w:rPr>
      </w:pPr>
      <w:r w:rsidRPr="00BE643B">
        <w:rPr>
          <w:rFonts w:asciiTheme="majorBidi" w:hAnsiTheme="majorBidi" w:cstheme="majorBidi"/>
          <w:b/>
          <w:bCs/>
        </w:rPr>
        <w:t>Table</w:t>
      </w:r>
      <w:r w:rsidR="007519DD">
        <w:rPr>
          <w:rFonts w:asciiTheme="majorBidi" w:hAnsiTheme="majorBidi" w:cstheme="majorBidi"/>
          <w:b/>
          <w:bCs/>
        </w:rPr>
        <w:t xml:space="preserve"> 2</w:t>
      </w:r>
      <w:r w:rsidRPr="00BE643B">
        <w:rPr>
          <w:rFonts w:asciiTheme="majorBidi" w:hAnsiTheme="majorBidi" w:cstheme="majorBidi"/>
          <w:b/>
          <w:bCs/>
        </w:rPr>
        <w:t xml:space="preserve">. </w:t>
      </w:r>
      <w:r w:rsidR="007519DD" w:rsidRPr="00BE643B">
        <w:rPr>
          <w:rFonts w:asciiTheme="majorBidi" w:hAnsiTheme="majorBidi" w:cstheme="majorBidi"/>
        </w:rPr>
        <w:t>Water</w:t>
      </w:r>
      <w:r w:rsidRPr="00BE643B">
        <w:rPr>
          <w:rFonts w:asciiTheme="majorBidi" w:hAnsiTheme="majorBidi" w:cstheme="majorBidi"/>
        </w:rPr>
        <w:t xml:space="preserve"> sorption</w:t>
      </w:r>
      <w:r w:rsidR="006314CE" w:rsidRPr="006314CE">
        <w:rPr>
          <w:rFonts w:asciiTheme="majorBidi" w:hAnsiTheme="majorBidi" w:cstheme="majorBidi"/>
        </w:rPr>
        <w:t xml:space="preserve"> </w:t>
      </w:r>
      <w:r w:rsidR="006314CE">
        <w:rPr>
          <w:rFonts w:asciiTheme="majorBidi" w:hAnsiTheme="majorBidi" w:cstheme="majorBidi"/>
        </w:rPr>
        <w:t>v</w:t>
      </w:r>
      <w:r w:rsidR="006314CE" w:rsidRPr="00BE643B">
        <w:rPr>
          <w:rFonts w:asciiTheme="majorBidi" w:hAnsiTheme="majorBidi" w:cstheme="majorBidi"/>
        </w:rPr>
        <w:t xml:space="preserve">alues </w:t>
      </w:r>
    </w:p>
    <w:tbl>
      <w:tblPr>
        <w:tblStyle w:val="TableGrid"/>
        <w:tblW w:w="9322" w:type="dxa"/>
        <w:tblLook w:val="04A0" w:firstRow="1" w:lastRow="0" w:firstColumn="1" w:lastColumn="0" w:noHBand="0" w:noVBand="1"/>
      </w:tblPr>
      <w:tblGrid>
        <w:gridCol w:w="1848"/>
        <w:gridCol w:w="2513"/>
        <w:gridCol w:w="2693"/>
        <w:gridCol w:w="2268"/>
      </w:tblGrid>
      <w:tr w:rsidR="00BE643B" w:rsidRPr="00BE643B" w14:paraId="7FA69868" w14:textId="77777777" w:rsidTr="00BE643B">
        <w:tc>
          <w:tcPr>
            <w:tcW w:w="1848" w:type="dxa"/>
          </w:tcPr>
          <w:p w14:paraId="39BB81DA"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Filler addition%</w:t>
            </w:r>
          </w:p>
        </w:tc>
        <w:tc>
          <w:tcPr>
            <w:tcW w:w="2513" w:type="dxa"/>
          </w:tcPr>
          <w:p w14:paraId="69714975"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Water sorption (µg/mm</w:t>
            </w:r>
            <w:r w:rsidRPr="006314CE">
              <w:rPr>
                <w:rFonts w:asciiTheme="majorBidi" w:hAnsiTheme="majorBidi" w:cstheme="majorBidi"/>
                <w:b/>
                <w:bCs/>
                <w:vertAlign w:val="superscript"/>
              </w:rPr>
              <w:t>3</w:t>
            </w:r>
            <w:r w:rsidRPr="00BE643B">
              <w:rPr>
                <w:rFonts w:asciiTheme="majorBidi" w:hAnsiTheme="majorBidi" w:cstheme="majorBidi"/>
                <w:b/>
                <w:bCs/>
              </w:rPr>
              <w:t>)</w:t>
            </w:r>
          </w:p>
          <w:p w14:paraId="3A1BEF5C"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after 1 day</w:t>
            </w:r>
          </w:p>
        </w:tc>
        <w:tc>
          <w:tcPr>
            <w:tcW w:w="2693" w:type="dxa"/>
          </w:tcPr>
          <w:p w14:paraId="5CBA7ECD"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Water sorption (µg/mm</w:t>
            </w:r>
            <w:r w:rsidRPr="006314CE">
              <w:rPr>
                <w:rFonts w:asciiTheme="majorBidi" w:hAnsiTheme="majorBidi" w:cstheme="majorBidi"/>
                <w:b/>
                <w:bCs/>
                <w:vertAlign w:val="superscript"/>
              </w:rPr>
              <w:t>3</w:t>
            </w:r>
            <w:r w:rsidRPr="00BE643B">
              <w:rPr>
                <w:rFonts w:asciiTheme="majorBidi" w:hAnsiTheme="majorBidi" w:cstheme="majorBidi"/>
                <w:b/>
                <w:bCs/>
              </w:rPr>
              <w:t>)</w:t>
            </w:r>
          </w:p>
          <w:p w14:paraId="799F6B44"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after 7 days</w:t>
            </w:r>
          </w:p>
        </w:tc>
        <w:tc>
          <w:tcPr>
            <w:tcW w:w="2268" w:type="dxa"/>
          </w:tcPr>
          <w:p w14:paraId="73E30603"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Water sorption (µg/mm</w:t>
            </w:r>
            <w:r w:rsidRPr="006314CE">
              <w:rPr>
                <w:rFonts w:asciiTheme="majorBidi" w:hAnsiTheme="majorBidi" w:cstheme="majorBidi"/>
                <w:b/>
                <w:bCs/>
                <w:vertAlign w:val="superscript"/>
              </w:rPr>
              <w:t>3</w:t>
            </w:r>
            <w:r w:rsidRPr="00BE643B">
              <w:rPr>
                <w:rFonts w:asciiTheme="majorBidi" w:hAnsiTheme="majorBidi" w:cstheme="majorBidi"/>
                <w:b/>
                <w:bCs/>
              </w:rPr>
              <w:t>)</w:t>
            </w:r>
          </w:p>
          <w:p w14:paraId="676A9A19"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after 30 days</w:t>
            </w:r>
          </w:p>
        </w:tc>
      </w:tr>
      <w:tr w:rsidR="00BE643B" w:rsidRPr="00BE643B" w14:paraId="18DEECA7" w14:textId="77777777" w:rsidTr="00BE643B">
        <w:tc>
          <w:tcPr>
            <w:tcW w:w="1848" w:type="dxa"/>
          </w:tcPr>
          <w:p w14:paraId="3531BA21"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w:t>
            </w:r>
          </w:p>
        </w:tc>
        <w:tc>
          <w:tcPr>
            <w:tcW w:w="2513" w:type="dxa"/>
          </w:tcPr>
          <w:p w14:paraId="4FBE507D"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0.0906</w:t>
            </w:r>
          </w:p>
        </w:tc>
        <w:tc>
          <w:tcPr>
            <w:tcW w:w="2693" w:type="dxa"/>
          </w:tcPr>
          <w:p w14:paraId="5322B6B5"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0.0953</w:t>
            </w:r>
          </w:p>
        </w:tc>
        <w:tc>
          <w:tcPr>
            <w:tcW w:w="2268" w:type="dxa"/>
          </w:tcPr>
          <w:p w14:paraId="75C81BC9"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0.0695</w:t>
            </w:r>
          </w:p>
        </w:tc>
      </w:tr>
      <w:tr w:rsidR="00BE643B" w:rsidRPr="00BE643B" w14:paraId="0E0ADEBE" w14:textId="77777777" w:rsidTr="00BE643B">
        <w:tc>
          <w:tcPr>
            <w:tcW w:w="1848" w:type="dxa"/>
          </w:tcPr>
          <w:p w14:paraId="3B297518"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1%</w:t>
            </w:r>
          </w:p>
        </w:tc>
        <w:tc>
          <w:tcPr>
            <w:tcW w:w="2513" w:type="dxa"/>
          </w:tcPr>
          <w:p w14:paraId="407DFCED"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0.2039</w:t>
            </w:r>
          </w:p>
        </w:tc>
        <w:tc>
          <w:tcPr>
            <w:tcW w:w="2693" w:type="dxa"/>
          </w:tcPr>
          <w:p w14:paraId="3C5CD675"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0.1716</w:t>
            </w:r>
          </w:p>
        </w:tc>
        <w:tc>
          <w:tcPr>
            <w:tcW w:w="2268" w:type="dxa"/>
          </w:tcPr>
          <w:p w14:paraId="509C0F7C"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0.1410</w:t>
            </w:r>
          </w:p>
        </w:tc>
      </w:tr>
      <w:tr w:rsidR="00BE643B" w:rsidRPr="00BE643B" w14:paraId="25D4CE17" w14:textId="77777777" w:rsidTr="00BE643B">
        <w:tc>
          <w:tcPr>
            <w:tcW w:w="1848" w:type="dxa"/>
          </w:tcPr>
          <w:p w14:paraId="520FD891"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3%</w:t>
            </w:r>
          </w:p>
        </w:tc>
        <w:tc>
          <w:tcPr>
            <w:tcW w:w="2513" w:type="dxa"/>
          </w:tcPr>
          <w:p w14:paraId="44F41FB2"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0.1325</w:t>
            </w:r>
          </w:p>
        </w:tc>
        <w:tc>
          <w:tcPr>
            <w:tcW w:w="2693" w:type="dxa"/>
          </w:tcPr>
          <w:p w14:paraId="6470D484"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0.1227</w:t>
            </w:r>
          </w:p>
        </w:tc>
        <w:tc>
          <w:tcPr>
            <w:tcW w:w="2268" w:type="dxa"/>
          </w:tcPr>
          <w:p w14:paraId="5795B886"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0.0946</w:t>
            </w:r>
          </w:p>
        </w:tc>
      </w:tr>
      <w:tr w:rsidR="00BE643B" w:rsidRPr="00BE643B" w14:paraId="68DFCFAF" w14:textId="77777777" w:rsidTr="00BE643B">
        <w:tc>
          <w:tcPr>
            <w:tcW w:w="1848" w:type="dxa"/>
          </w:tcPr>
          <w:p w14:paraId="6FF300EC"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5%</w:t>
            </w:r>
          </w:p>
        </w:tc>
        <w:tc>
          <w:tcPr>
            <w:tcW w:w="2513" w:type="dxa"/>
          </w:tcPr>
          <w:p w14:paraId="58776341"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0.3318</w:t>
            </w:r>
          </w:p>
        </w:tc>
        <w:tc>
          <w:tcPr>
            <w:tcW w:w="2693" w:type="dxa"/>
          </w:tcPr>
          <w:p w14:paraId="7727A8AD"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0.2785</w:t>
            </w:r>
          </w:p>
        </w:tc>
        <w:tc>
          <w:tcPr>
            <w:tcW w:w="2268" w:type="dxa"/>
          </w:tcPr>
          <w:p w14:paraId="477EDC8C"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0.2491</w:t>
            </w:r>
          </w:p>
        </w:tc>
      </w:tr>
    </w:tbl>
    <w:p w14:paraId="6D2F4AD5" w14:textId="77777777" w:rsidR="00BE643B" w:rsidRPr="00BE643B" w:rsidRDefault="00BE643B" w:rsidP="008A7739">
      <w:pPr>
        <w:pStyle w:val="TTPParagraphothers"/>
        <w:spacing w:line="276" w:lineRule="auto"/>
        <w:rPr>
          <w:rFonts w:asciiTheme="majorBidi" w:hAnsiTheme="majorBidi" w:cstheme="majorBidi"/>
        </w:rPr>
      </w:pPr>
    </w:p>
    <w:p w14:paraId="73A7AA0E" w14:textId="77777777" w:rsidR="00CC1959" w:rsidRDefault="00CC1959" w:rsidP="008A7739">
      <w:pPr>
        <w:pStyle w:val="TTPParagraphothers"/>
        <w:spacing w:line="276" w:lineRule="auto"/>
        <w:ind w:firstLine="0"/>
        <w:rPr>
          <w:rFonts w:asciiTheme="majorBidi" w:hAnsiTheme="majorBidi" w:cstheme="majorBidi"/>
          <w:b/>
          <w:bCs/>
        </w:rPr>
      </w:pPr>
    </w:p>
    <w:p w14:paraId="0233D320" w14:textId="77777777" w:rsidR="00CC1959" w:rsidRDefault="00CC1959" w:rsidP="008A7739">
      <w:pPr>
        <w:pStyle w:val="TTPParagraphothers"/>
        <w:spacing w:line="276" w:lineRule="auto"/>
        <w:ind w:firstLine="0"/>
        <w:rPr>
          <w:rFonts w:asciiTheme="majorBidi" w:hAnsiTheme="majorBidi" w:cstheme="majorBidi"/>
          <w:b/>
          <w:bCs/>
        </w:rPr>
      </w:pPr>
    </w:p>
    <w:p w14:paraId="4A56BA8D" w14:textId="09931EC7" w:rsidR="00BE643B" w:rsidRPr="00BE643B" w:rsidRDefault="00BE643B" w:rsidP="008A7739">
      <w:pPr>
        <w:pStyle w:val="TTPParagraphothers"/>
        <w:spacing w:line="276" w:lineRule="auto"/>
        <w:ind w:firstLine="0"/>
        <w:rPr>
          <w:rFonts w:asciiTheme="majorBidi" w:hAnsiTheme="majorBidi" w:cstheme="majorBidi"/>
          <w:b/>
          <w:bCs/>
        </w:rPr>
      </w:pPr>
      <w:r w:rsidRPr="00BE643B">
        <w:rPr>
          <w:rFonts w:asciiTheme="majorBidi" w:hAnsiTheme="majorBidi" w:cstheme="majorBidi"/>
          <w:b/>
          <w:bCs/>
        </w:rPr>
        <w:t xml:space="preserve">Wettability </w:t>
      </w:r>
    </w:p>
    <w:p w14:paraId="7C3F7FB9" w14:textId="61C67ECD" w:rsidR="00BE643B" w:rsidRDefault="00B474D9" w:rsidP="007519DD">
      <w:pPr>
        <w:pStyle w:val="TTPParagraphothers"/>
        <w:spacing w:line="276" w:lineRule="auto"/>
        <w:rPr>
          <w:rFonts w:asciiTheme="majorBidi" w:hAnsiTheme="majorBidi" w:cstheme="majorBidi"/>
        </w:rPr>
      </w:pPr>
      <w:r w:rsidRPr="00B474D9">
        <w:rPr>
          <w:rFonts w:asciiTheme="majorBidi" w:hAnsiTheme="majorBidi" w:cstheme="majorBidi"/>
        </w:rPr>
        <w:t xml:space="preserve">Contact angle measure analysis can be used to estimate the wettability or hydrophilicity of a GIC sample. A device for processing images was used </w:t>
      </w:r>
      <w:r>
        <w:rPr>
          <w:rFonts w:asciiTheme="majorBidi" w:hAnsiTheme="majorBidi" w:cstheme="majorBidi"/>
        </w:rPr>
        <w:t>to figure out the contact angle</w:t>
      </w:r>
      <w:r w:rsidR="00BE643B" w:rsidRPr="00BE643B">
        <w:rPr>
          <w:rFonts w:asciiTheme="majorBidi" w:hAnsiTheme="majorBidi" w:cstheme="majorBidi"/>
        </w:rPr>
        <w:t>. Disc</w:t>
      </w:r>
      <w:r w:rsidR="007519DD">
        <w:rPr>
          <w:rFonts w:asciiTheme="majorBidi" w:hAnsiTheme="majorBidi" w:cstheme="majorBidi"/>
        </w:rPr>
        <w:t>-</w:t>
      </w:r>
      <w:r w:rsidR="00BE643B" w:rsidRPr="00BE643B">
        <w:rPr>
          <w:rFonts w:asciiTheme="majorBidi" w:hAnsiTheme="majorBidi" w:cstheme="majorBidi"/>
        </w:rPr>
        <w:t xml:space="preserve">shaped </w:t>
      </w:r>
      <w:r w:rsidR="00BE643B" w:rsidRPr="00BE643B">
        <w:rPr>
          <w:rFonts w:asciiTheme="majorBidi" w:hAnsiTheme="majorBidi" w:cstheme="majorBidi"/>
        </w:rPr>
        <w:lastRenderedPageBreak/>
        <w:t xml:space="preserve">specimens with DS filler of (0%, 1%, 3% and 5%) addition, and the values obtained after 1 month of immersion in artificial saliva are shown in </w:t>
      </w:r>
      <w:r w:rsidR="007519DD">
        <w:rPr>
          <w:rFonts w:asciiTheme="majorBidi" w:hAnsiTheme="majorBidi" w:cstheme="majorBidi"/>
        </w:rPr>
        <w:t>T</w:t>
      </w:r>
      <w:r w:rsidR="00BE643B" w:rsidRPr="00BE643B">
        <w:rPr>
          <w:rFonts w:asciiTheme="majorBidi" w:hAnsiTheme="majorBidi" w:cstheme="majorBidi"/>
        </w:rPr>
        <w:t xml:space="preserve">able </w:t>
      </w:r>
      <w:r w:rsidR="007519DD">
        <w:rPr>
          <w:rFonts w:asciiTheme="majorBidi" w:hAnsiTheme="majorBidi" w:cstheme="majorBidi"/>
        </w:rPr>
        <w:t>3</w:t>
      </w:r>
      <w:r w:rsidR="00BE643B" w:rsidRPr="00BE643B">
        <w:rPr>
          <w:rFonts w:asciiTheme="majorBidi" w:hAnsiTheme="majorBidi" w:cstheme="majorBidi"/>
        </w:rPr>
        <w:t>.</w:t>
      </w:r>
    </w:p>
    <w:p w14:paraId="5BCE3D41" w14:textId="77777777" w:rsidR="00BE643B" w:rsidRPr="00BE643B" w:rsidRDefault="00BE643B" w:rsidP="008A7739">
      <w:pPr>
        <w:pStyle w:val="TTPParagraphothers"/>
        <w:spacing w:line="276" w:lineRule="auto"/>
        <w:rPr>
          <w:rFonts w:asciiTheme="majorBidi" w:hAnsiTheme="majorBidi" w:cstheme="majorBidi"/>
          <w:b/>
          <w:bCs/>
        </w:rPr>
      </w:pPr>
    </w:p>
    <w:p w14:paraId="2B13C782" w14:textId="6FE0D98F" w:rsidR="00BE643B" w:rsidRPr="00BE643B" w:rsidRDefault="00BE643B" w:rsidP="007519DD">
      <w:pPr>
        <w:pStyle w:val="TTPParagraphothers"/>
        <w:spacing w:line="276" w:lineRule="auto"/>
        <w:jc w:val="center"/>
        <w:rPr>
          <w:rFonts w:asciiTheme="majorBidi" w:hAnsiTheme="majorBidi" w:cstheme="majorBidi"/>
          <w:b/>
          <w:bCs/>
        </w:rPr>
      </w:pPr>
      <w:r w:rsidRPr="00BE643B">
        <w:rPr>
          <w:rFonts w:asciiTheme="majorBidi" w:hAnsiTheme="majorBidi" w:cstheme="majorBidi"/>
          <w:b/>
          <w:bCs/>
        </w:rPr>
        <w:t>Table</w:t>
      </w:r>
      <w:r w:rsidR="00222737">
        <w:rPr>
          <w:rFonts w:asciiTheme="majorBidi" w:hAnsiTheme="majorBidi" w:cstheme="majorBidi"/>
          <w:b/>
          <w:bCs/>
        </w:rPr>
        <w:t xml:space="preserve"> </w:t>
      </w:r>
      <w:r w:rsidR="007519DD">
        <w:rPr>
          <w:rFonts w:asciiTheme="majorBidi" w:hAnsiTheme="majorBidi" w:cstheme="majorBidi"/>
          <w:b/>
          <w:bCs/>
        </w:rPr>
        <w:t>3</w:t>
      </w:r>
      <w:r w:rsidRPr="00BE643B">
        <w:rPr>
          <w:rFonts w:asciiTheme="majorBidi" w:hAnsiTheme="majorBidi" w:cstheme="majorBidi"/>
          <w:b/>
          <w:bCs/>
        </w:rPr>
        <w:t xml:space="preserve">. </w:t>
      </w:r>
      <w:r w:rsidRPr="00BE643B">
        <w:rPr>
          <w:rFonts w:asciiTheme="majorBidi" w:hAnsiTheme="majorBidi" w:cstheme="majorBidi"/>
        </w:rPr>
        <w:t>Content Angles</w:t>
      </w:r>
      <w:r w:rsidR="00222737" w:rsidRPr="00222737">
        <w:rPr>
          <w:rFonts w:asciiTheme="majorBidi" w:hAnsiTheme="majorBidi" w:cstheme="majorBidi"/>
        </w:rPr>
        <w:t xml:space="preserve"> </w:t>
      </w:r>
      <w:r w:rsidR="00222737">
        <w:rPr>
          <w:rFonts w:asciiTheme="majorBidi" w:hAnsiTheme="majorBidi" w:cstheme="majorBidi"/>
        </w:rPr>
        <w:t>v</w:t>
      </w:r>
      <w:r w:rsidR="00222737" w:rsidRPr="00BE643B">
        <w:rPr>
          <w:rFonts w:asciiTheme="majorBidi" w:hAnsiTheme="majorBidi" w:cstheme="majorBidi"/>
        </w:rPr>
        <w:t>alues</w:t>
      </w:r>
    </w:p>
    <w:tbl>
      <w:tblPr>
        <w:tblStyle w:val="TableGrid"/>
        <w:tblW w:w="0" w:type="auto"/>
        <w:tblInd w:w="2499" w:type="dxa"/>
        <w:tblLook w:val="04A0" w:firstRow="1" w:lastRow="0" w:firstColumn="1" w:lastColumn="0" w:noHBand="0" w:noVBand="1"/>
      </w:tblPr>
      <w:tblGrid>
        <w:gridCol w:w="2310"/>
        <w:gridCol w:w="3228"/>
      </w:tblGrid>
      <w:tr w:rsidR="00BE643B" w:rsidRPr="00BE643B" w14:paraId="30222915" w14:textId="77777777" w:rsidTr="00BE643B">
        <w:tc>
          <w:tcPr>
            <w:tcW w:w="2310" w:type="dxa"/>
          </w:tcPr>
          <w:p w14:paraId="30D97DE6"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 xml:space="preserve">Filler percentage </w:t>
            </w:r>
          </w:p>
        </w:tc>
        <w:tc>
          <w:tcPr>
            <w:tcW w:w="3228" w:type="dxa"/>
          </w:tcPr>
          <w:p w14:paraId="22BFB8D3" w14:textId="77777777"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Contact angle value (Degree) after 1 month</w:t>
            </w:r>
          </w:p>
        </w:tc>
      </w:tr>
      <w:tr w:rsidR="00BE643B" w:rsidRPr="00BE643B" w14:paraId="0EC87369" w14:textId="77777777" w:rsidTr="00BE643B">
        <w:tc>
          <w:tcPr>
            <w:tcW w:w="2310" w:type="dxa"/>
          </w:tcPr>
          <w:p w14:paraId="298EC779"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0%</w:t>
            </w:r>
          </w:p>
        </w:tc>
        <w:tc>
          <w:tcPr>
            <w:tcW w:w="3228" w:type="dxa"/>
          </w:tcPr>
          <w:p w14:paraId="65873350"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75.18</w:t>
            </w:r>
          </w:p>
        </w:tc>
      </w:tr>
      <w:tr w:rsidR="00BE643B" w:rsidRPr="00BE643B" w14:paraId="1566734F" w14:textId="77777777" w:rsidTr="00BE643B">
        <w:tc>
          <w:tcPr>
            <w:tcW w:w="2310" w:type="dxa"/>
          </w:tcPr>
          <w:p w14:paraId="3B003379"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1%</w:t>
            </w:r>
          </w:p>
        </w:tc>
        <w:tc>
          <w:tcPr>
            <w:tcW w:w="3228" w:type="dxa"/>
          </w:tcPr>
          <w:p w14:paraId="11C388DE"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 xml:space="preserve">78.74 </w:t>
            </w:r>
          </w:p>
        </w:tc>
      </w:tr>
      <w:tr w:rsidR="00BE643B" w:rsidRPr="00BE643B" w14:paraId="42F65022" w14:textId="77777777" w:rsidTr="00BE643B">
        <w:tc>
          <w:tcPr>
            <w:tcW w:w="2310" w:type="dxa"/>
          </w:tcPr>
          <w:p w14:paraId="16625C31"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3%</w:t>
            </w:r>
          </w:p>
        </w:tc>
        <w:tc>
          <w:tcPr>
            <w:tcW w:w="3228" w:type="dxa"/>
          </w:tcPr>
          <w:p w14:paraId="56778A02"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81.22</w:t>
            </w:r>
          </w:p>
        </w:tc>
      </w:tr>
      <w:tr w:rsidR="00BE643B" w:rsidRPr="00BE643B" w14:paraId="764C92E9" w14:textId="77777777" w:rsidTr="00BE643B">
        <w:tc>
          <w:tcPr>
            <w:tcW w:w="2310" w:type="dxa"/>
          </w:tcPr>
          <w:p w14:paraId="7E6D0748"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5%</w:t>
            </w:r>
          </w:p>
        </w:tc>
        <w:tc>
          <w:tcPr>
            <w:tcW w:w="3228" w:type="dxa"/>
          </w:tcPr>
          <w:p w14:paraId="37BD5AAE" w14:textId="77777777"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88.13</w:t>
            </w:r>
          </w:p>
        </w:tc>
      </w:tr>
    </w:tbl>
    <w:p w14:paraId="72ACDC58" w14:textId="77777777" w:rsidR="00BE643B" w:rsidRPr="00BE643B" w:rsidRDefault="00BE643B" w:rsidP="008A7739">
      <w:pPr>
        <w:pStyle w:val="TTPParagraphothers"/>
        <w:spacing w:line="276" w:lineRule="auto"/>
        <w:rPr>
          <w:rFonts w:asciiTheme="majorBidi" w:hAnsiTheme="majorBidi" w:cstheme="majorBidi"/>
        </w:rPr>
      </w:pPr>
    </w:p>
    <w:p w14:paraId="1210C89F" w14:textId="43A31DB7" w:rsidR="00BE643B" w:rsidRDefault="00B474D9" w:rsidP="00222737">
      <w:pPr>
        <w:pStyle w:val="TTPParagraphothers"/>
        <w:spacing w:line="276" w:lineRule="auto"/>
        <w:rPr>
          <w:rFonts w:asciiTheme="majorBidi" w:hAnsiTheme="majorBidi" w:cstheme="majorBidi"/>
        </w:rPr>
      </w:pPr>
      <w:r w:rsidRPr="00B474D9">
        <w:rPr>
          <w:rFonts w:asciiTheme="majorBidi" w:hAnsiTheme="majorBidi" w:cstheme="majorBidi"/>
        </w:rPr>
        <w:t>In general, surfaces that are rough have the highest contact angles and surfaces that are smooth have the lowest. A surface that is hydrophilic has a contact angle that is less than 90 degrees. Hydrophobicity is shown by a slope that is greater than 90 degrees. All of the made samples had contact angles that were less than 90 degrees, which sh</w:t>
      </w:r>
      <w:r>
        <w:rPr>
          <w:rFonts w:asciiTheme="majorBidi" w:hAnsiTheme="majorBidi" w:cstheme="majorBidi"/>
        </w:rPr>
        <w:t>owed that they were hydrophilic</w:t>
      </w:r>
      <w:r w:rsidR="00BE643B" w:rsidRPr="00BE643B">
        <w:rPr>
          <w:rFonts w:asciiTheme="majorBidi" w:hAnsiTheme="majorBidi" w:cstheme="majorBidi"/>
        </w:rPr>
        <w:t>, but as the filler addition increase</w:t>
      </w:r>
      <w:r w:rsidR="007519DD">
        <w:rPr>
          <w:rFonts w:asciiTheme="majorBidi" w:hAnsiTheme="majorBidi" w:cstheme="majorBidi"/>
        </w:rPr>
        <w:t>d</w:t>
      </w:r>
      <w:r w:rsidR="00BE643B" w:rsidRPr="00BE643B">
        <w:rPr>
          <w:rFonts w:asciiTheme="majorBidi" w:hAnsiTheme="majorBidi" w:cstheme="majorBidi"/>
        </w:rPr>
        <w:t xml:space="preserve"> the contact angle shows a value close to 90 degree</w:t>
      </w:r>
      <w:r w:rsidR="007519DD">
        <w:rPr>
          <w:rFonts w:asciiTheme="majorBidi" w:hAnsiTheme="majorBidi" w:cstheme="majorBidi"/>
        </w:rPr>
        <w:t>s</w:t>
      </w:r>
      <w:r w:rsidR="00BE643B" w:rsidRPr="00BE643B">
        <w:rPr>
          <w:rFonts w:asciiTheme="majorBidi" w:hAnsiTheme="majorBidi" w:cstheme="majorBidi"/>
        </w:rPr>
        <w:t xml:space="preserve"> (5% addition has a contact angle of (88.13%). </w:t>
      </w:r>
      <w:r w:rsidR="00BE643B">
        <w:rPr>
          <w:rFonts w:asciiTheme="majorBidi" w:hAnsiTheme="majorBidi" w:cstheme="majorBidi"/>
        </w:rPr>
        <w:t xml:space="preserve">Figure </w:t>
      </w:r>
      <w:r w:rsidR="00222737">
        <w:rPr>
          <w:rFonts w:asciiTheme="majorBidi" w:hAnsiTheme="majorBidi" w:cstheme="majorBidi"/>
        </w:rPr>
        <w:t>4</w:t>
      </w:r>
      <w:r w:rsidR="00BE643B">
        <w:rPr>
          <w:rFonts w:asciiTheme="majorBidi" w:hAnsiTheme="majorBidi" w:cstheme="majorBidi"/>
        </w:rPr>
        <w:t xml:space="preserve"> shows images of contact angle measurements.</w:t>
      </w:r>
    </w:p>
    <w:p w14:paraId="2FFFEA20" w14:textId="77777777" w:rsidR="00930723" w:rsidRDefault="00930723" w:rsidP="008A7739">
      <w:pPr>
        <w:pStyle w:val="TTPParagraphothers"/>
        <w:spacing w:line="276" w:lineRule="auto"/>
        <w:rPr>
          <w:rFonts w:asciiTheme="majorBidi" w:hAnsiTheme="majorBidi" w:cstheme="majorBidi"/>
        </w:rPr>
      </w:pPr>
    </w:p>
    <w:p w14:paraId="07C5AD16" w14:textId="77777777" w:rsidR="00930723" w:rsidRDefault="00930723" w:rsidP="008A7739">
      <w:pPr>
        <w:pStyle w:val="TTPParagraphothers"/>
        <w:spacing w:line="276" w:lineRule="auto"/>
        <w:rPr>
          <w:rFonts w:asciiTheme="majorBidi" w:hAnsiTheme="majorBidi" w:cstheme="majorBidi"/>
        </w:rPr>
      </w:pPr>
    </w:p>
    <w:p w14:paraId="458DE834" w14:textId="77777777" w:rsidR="00930723" w:rsidRDefault="00930723" w:rsidP="008A7739">
      <w:pPr>
        <w:pStyle w:val="TTPParagraphothers"/>
        <w:spacing w:line="276" w:lineRule="auto"/>
        <w:rPr>
          <w:rFonts w:asciiTheme="majorBidi" w:hAnsiTheme="majorBidi" w:cstheme="majorBidi"/>
        </w:rPr>
      </w:pPr>
    </w:p>
    <w:p w14:paraId="7011EA1B" w14:textId="77777777" w:rsidR="00930723" w:rsidRDefault="00930723" w:rsidP="008A7739">
      <w:pPr>
        <w:pStyle w:val="TTPParagraphothers"/>
        <w:spacing w:line="276" w:lineRule="auto"/>
        <w:rPr>
          <w:rFonts w:asciiTheme="majorBidi" w:hAnsiTheme="majorBidi" w:cstheme="majorBidi"/>
        </w:rPr>
      </w:pPr>
    </w:p>
    <w:p w14:paraId="7A4EF821" w14:textId="77777777" w:rsidR="00930723" w:rsidRDefault="00930723" w:rsidP="008A7739">
      <w:pPr>
        <w:pStyle w:val="TTPParagraphothers"/>
        <w:spacing w:line="276" w:lineRule="auto"/>
        <w:rPr>
          <w:rFonts w:asciiTheme="majorBidi" w:hAnsiTheme="majorBidi" w:cstheme="majorBidi"/>
        </w:rPr>
      </w:pPr>
    </w:p>
    <w:p w14:paraId="4292009A" w14:textId="77777777" w:rsidR="00930723" w:rsidRDefault="00930723" w:rsidP="008A7739">
      <w:pPr>
        <w:pStyle w:val="TTPParagraphothers"/>
        <w:spacing w:line="276" w:lineRule="auto"/>
        <w:rPr>
          <w:rFonts w:asciiTheme="majorBidi" w:hAnsiTheme="majorBidi" w:cstheme="majorBidi"/>
        </w:rPr>
      </w:pPr>
    </w:p>
    <w:p w14:paraId="762DDC19" w14:textId="77777777" w:rsidR="00930723" w:rsidRDefault="00930723" w:rsidP="008A7739">
      <w:pPr>
        <w:pStyle w:val="TTPParagraphothers"/>
        <w:spacing w:line="276" w:lineRule="auto"/>
        <w:rPr>
          <w:rFonts w:asciiTheme="majorBidi" w:hAnsiTheme="majorBidi" w:cstheme="majorBidi"/>
        </w:rPr>
      </w:pPr>
    </w:p>
    <w:p w14:paraId="6C8E04CB" w14:textId="28ED45B8" w:rsidR="00BE643B" w:rsidRPr="00BE643B" w:rsidRDefault="00BE643B" w:rsidP="008A7739">
      <w:pPr>
        <w:pStyle w:val="TTPParagraphothers"/>
        <w:spacing w:line="276" w:lineRule="auto"/>
        <w:rPr>
          <w:rFonts w:asciiTheme="majorBidi" w:hAnsiTheme="majorBidi" w:cstheme="majorBidi"/>
        </w:rPr>
      </w:pPr>
      <w:r w:rsidRPr="00BE643B">
        <w:rPr>
          <w:rFonts w:asciiTheme="majorBidi" w:hAnsiTheme="majorBidi" w:cstheme="majorBidi"/>
        </w:rPr>
        <w:t xml:space="preserve">  </w:t>
      </w:r>
    </w:p>
    <w:p w14:paraId="1F5ABE15" w14:textId="73CB88CD" w:rsidR="00BE643B" w:rsidRPr="00BE643B" w:rsidRDefault="00BE643B" w:rsidP="008A7739">
      <w:pPr>
        <w:pStyle w:val="TTPParagraphothers"/>
        <w:spacing w:line="276" w:lineRule="auto"/>
        <w:jc w:val="center"/>
        <w:rPr>
          <w:rFonts w:asciiTheme="majorBidi" w:hAnsiTheme="majorBidi" w:cstheme="majorBidi"/>
        </w:rPr>
      </w:pPr>
    </w:p>
    <w:p w14:paraId="2C81B2F6" w14:textId="2F4A3BFD" w:rsidR="00BE643B" w:rsidRPr="00BE643B" w:rsidRDefault="00930723" w:rsidP="008A7739">
      <w:pPr>
        <w:pStyle w:val="TTPParagraphothers"/>
        <w:spacing w:line="276" w:lineRule="auto"/>
        <w:jc w:val="center"/>
        <w:rPr>
          <w:rFonts w:asciiTheme="majorBidi" w:hAnsiTheme="majorBidi" w:cstheme="majorBidi"/>
        </w:rPr>
      </w:pPr>
      <w:r>
        <w:rPr>
          <w:noProof/>
        </w:rPr>
        <w:lastRenderedPageBreak/>
        <w:drawing>
          <wp:inline distT="0" distB="0" distL="0" distR="0" wp14:anchorId="3CA68718" wp14:editId="62904C22">
            <wp:extent cx="6120765" cy="4722308"/>
            <wp:effectExtent l="0" t="0" r="0" b="2540"/>
            <wp:docPr id="6" name="Picture 6" descr="C:\Users\BaLsAm\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sAm\AppData\Local\Microsoft\Windows\INetCache\Content.Word\New Picture (3).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722308"/>
                    </a:xfrm>
                    <a:prstGeom prst="rect">
                      <a:avLst/>
                    </a:prstGeom>
                    <a:noFill/>
                    <a:ln>
                      <a:noFill/>
                    </a:ln>
                  </pic:spPr>
                </pic:pic>
              </a:graphicData>
            </a:graphic>
          </wp:inline>
        </w:drawing>
      </w:r>
    </w:p>
    <w:p w14:paraId="2419D150" w14:textId="77777777" w:rsidR="00930723" w:rsidRDefault="00930723" w:rsidP="008A7739">
      <w:pPr>
        <w:pStyle w:val="TTPParagraphothers"/>
        <w:spacing w:line="276" w:lineRule="auto"/>
        <w:jc w:val="center"/>
        <w:rPr>
          <w:rFonts w:asciiTheme="majorBidi" w:hAnsiTheme="majorBidi" w:cstheme="majorBidi"/>
          <w:b/>
          <w:bCs/>
        </w:rPr>
      </w:pPr>
    </w:p>
    <w:p w14:paraId="06BB4197" w14:textId="2E5956E3" w:rsidR="00BE643B" w:rsidRPr="00BE643B" w:rsidRDefault="00BE643B" w:rsidP="00222737">
      <w:pPr>
        <w:pStyle w:val="TTPParagraphothers"/>
        <w:spacing w:line="276" w:lineRule="auto"/>
        <w:jc w:val="center"/>
        <w:rPr>
          <w:rFonts w:asciiTheme="majorBidi" w:hAnsiTheme="majorBidi" w:cstheme="majorBidi"/>
          <w:b/>
          <w:bCs/>
        </w:rPr>
      </w:pPr>
      <w:r>
        <w:rPr>
          <w:rFonts w:asciiTheme="majorBidi" w:hAnsiTheme="majorBidi" w:cstheme="majorBidi"/>
          <w:b/>
          <w:bCs/>
        </w:rPr>
        <w:t>Fig.</w:t>
      </w:r>
      <w:r w:rsidR="00222737">
        <w:rPr>
          <w:rFonts w:asciiTheme="majorBidi" w:hAnsiTheme="majorBidi" w:cstheme="majorBidi"/>
          <w:b/>
          <w:bCs/>
        </w:rPr>
        <w:t>4</w:t>
      </w:r>
      <w:r w:rsidRPr="00BE643B">
        <w:rPr>
          <w:rFonts w:asciiTheme="majorBidi" w:hAnsiTheme="majorBidi" w:cstheme="majorBidi"/>
          <w:b/>
          <w:bCs/>
        </w:rPr>
        <w:t xml:space="preserve">. </w:t>
      </w:r>
      <w:r w:rsidRPr="00BE643B">
        <w:rPr>
          <w:rFonts w:asciiTheme="majorBidi" w:hAnsiTheme="majorBidi" w:cstheme="majorBidi"/>
        </w:rPr>
        <w:t>Wettability test values</w:t>
      </w:r>
    </w:p>
    <w:p w14:paraId="4B803F5A" w14:textId="77777777" w:rsidR="00CC1959" w:rsidRDefault="00CC1959" w:rsidP="008A7739">
      <w:pPr>
        <w:pStyle w:val="TTPParagraphothers"/>
        <w:spacing w:line="276" w:lineRule="auto"/>
        <w:ind w:firstLine="0"/>
        <w:rPr>
          <w:rFonts w:asciiTheme="majorBidi" w:hAnsiTheme="majorBidi" w:cstheme="majorBidi"/>
          <w:b/>
          <w:bCs/>
        </w:rPr>
      </w:pPr>
    </w:p>
    <w:p w14:paraId="5631D158" w14:textId="77777777" w:rsidR="00CC1959" w:rsidRDefault="00CC1959" w:rsidP="008A7739">
      <w:pPr>
        <w:pStyle w:val="TTPParagraphothers"/>
        <w:spacing w:line="276" w:lineRule="auto"/>
        <w:ind w:firstLine="0"/>
        <w:rPr>
          <w:rFonts w:asciiTheme="majorBidi" w:hAnsiTheme="majorBidi" w:cstheme="majorBidi"/>
          <w:b/>
          <w:bCs/>
        </w:rPr>
      </w:pPr>
    </w:p>
    <w:p w14:paraId="58CFF680" w14:textId="77777777" w:rsidR="00BE643B" w:rsidRPr="00BE643B" w:rsidRDefault="00BE643B" w:rsidP="008A7739">
      <w:pPr>
        <w:pStyle w:val="TTPParagraphothers"/>
        <w:spacing w:line="276" w:lineRule="auto"/>
        <w:ind w:firstLine="0"/>
        <w:rPr>
          <w:rFonts w:asciiTheme="majorBidi" w:hAnsiTheme="majorBidi" w:cstheme="majorBidi"/>
          <w:b/>
          <w:bCs/>
        </w:rPr>
      </w:pPr>
      <w:r w:rsidRPr="00BE643B">
        <w:rPr>
          <w:rFonts w:asciiTheme="majorBidi" w:hAnsiTheme="majorBidi" w:cstheme="majorBidi"/>
          <w:b/>
          <w:bCs/>
        </w:rPr>
        <w:t>Conclusions</w:t>
      </w:r>
    </w:p>
    <w:p w14:paraId="2322A8EC" w14:textId="0933850E" w:rsidR="00CC1959" w:rsidRPr="00CC1959" w:rsidRDefault="00A56989" w:rsidP="00FA1443">
      <w:pPr>
        <w:pStyle w:val="TTPParagraphothers"/>
        <w:spacing w:line="276" w:lineRule="auto"/>
        <w:rPr>
          <w:rFonts w:asciiTheme="majorBidi" w:hAnsiTheme="majorBidi" w:cstheme="majorBidi"/>
        </w:rPr>
      </w:pPr>
      <w:r>
        <w:rPr>
          <w:rFonts w:asciiTheme="majorBidi" w:hAnsiTheme="majorBidi" w:cstheme="majorBidi"/>
        </w:rPr>
        <w:t xml:space="preserve">Based on the obtained results, it can be concluded that </w:t>
      </w:r>
      <w:r w:rsidRPr="00BE643B">
        <w:rPr>
          <w:rFonts w:asciiTheme="majorBidi" w:hAnsiTheme="majorBidi" w:cstheme="majorBidi"/>
        </w:rPr>
        <w:t xml:space="preserve">the </w:t>
      </w:r>
      <w:r>
        <w:rPr>
          <w:rFonts w:asciiTheme="majorBidi" w:hAnsiTheme="majorBidi" w:cstheme="majorBidi"/>
        </w:rPr>
        <w:t>surface</w:t>
      </w:r>
      <w:r w:rsidRPr="00BE643B">
        <w:rPr>
          <w:rFonts w:asciiTheme="majorBidi" w:hAnsiTheme="majorBidi" w:cstheme="majorBidi"/>
        </w:rPr>
        <w:t xml:space="preserve"> properties of the </w:t>
      </w:r>
      <w:r>
        <w:rPr>
          <w:rFonts w:asciiTheme="majorBidi" w:hAnsiTheme="majorBidi" w:cstheme="majorBidi"/>
        </w:rPr>
        <w:t xml:space="preserve">glass ionomer cement </w:t>
      </w:r>
      <w:r w:rsidR="007519DD">
        <w:rPr>
          <w:rFonts w:asciiTheme="majorBidi" w:hAnsiTheme="majorBidi" w:cstheme="majorBidi"/>
        </w:rPr>
        <w:t xml:space="preserve">were </w:t>
      </w:r>
      <w:r>
        <w:rPr>
          <w:rFonts w:asciiTheme="majorBidi" w:hAnsiTheme="majorBidi" w:cstheme="majorBidi"/>
        </w:rPr>
        <w:t xml:space="preserve">enhanced by </w:t>
      </w:r>
      <w:r w:rsidR="00FA1443">
        <w:rPr>
          <w:rFonts w:asciiTheme="majorBidi" w:hAnsiTheme="majorBidi" w:cstheme="majorBidi"/>
        </w:rPr>
        <w:t xml:space="preserve">the </w:t>
      </w:r>
      <w:r w:rsidR="00BE643B" w:rsidRPr="00BE643B">
        <w:rPr>
          <w:rFonts w:asciiTheme="majorBidi" w:hAnsiTheme="majorBidi" w:cstheme="majorBidi"/>
        </w:rPr>
        <w:t xml:space="preserve">addition </w:t>
      </w:r>
      <w:r w:rsidR="00FA1443">
        <w:rPr>
          <w:rFonts w:asciiTheme="majorBidi" w:hAnsiTheme="majorBidi" w:cstheme="majorBidi"/>
        </w:rPr>
        <w:t xml:space="preserve">of </w:t>
      </w:r>
      <w:r>
        <w:rPr>
          <w:rFonts w:asciiTheme="majorBidi" w:hAnsiTheme="majorBidi" w:cstheme="majorBidi"/>
        </w:rPr>
        <w:t xml:space="preserve">the </w:t>
      </w:r>
      <w:r w:rsidR="00BE643B" w:rsidRPr="00BE643B">
        <w:rPr>
          <w:rFonts w:asciiTheme="majorBidi" w:hAnsiTheme="majorBidi" w:cstheme="majorBidi"/>
        </w:rPr>
        <w:t>D</w:t>
      </w:r>
      <w:r>
        <w:rPr>
          <w:rFonts w:asciiTheme="majorBidi" w:hAnsiTheme="majorBidi" w:cstheme="majorBidi"/>
        </w:rPr>
        <w:t>ate seed powder microparticles</w:t>
      </w:r>
      <w:r w:rsidR="00BE643B" w:rsidRPr="00BE643B">
        <w:rPr>
          <w:rFonts w:asciiTheme="majorBidi" w:hAnsiTheme="majorBidi" w:cstheme="majorBidi"/>
        </w:rPr>
        <w:t xml:space="preserve">. These results were expected due to the date seed behavior as compared with the </w:t>
      </w:r>
      <w:r>
        <w:rPr>
          <w:rFonts w:asciiTheme="majorBidi" w:hAnsiTheme="majorBidi" w:cstheme="majorBidi"/>
        </w:rPr>
        <w:t xml:space="preserve">control group of </w:t>
      </w:r>
      <w:r w:rsidR="00FA1443">
        <w:rPr>
          <w:rFonts w:asciiTheme="majorBidi" w:hAnsiTheme="majorBidi" w:cstheme="majorBidi"/>
        </w:rPr>
        <w:t xml:space="preserve">the </w:t>
      </w:r>
      <w:r>
        <w:rPr>
          <w:rFonts w:asciiTheme="majorBidi" w:hAnsiTheme="majorBidi" w:cstheme="majorBidi"/>
        </w:rPr>
        <w:t>glass ionomer cement sample</w:t>
      </w:r>
      <w:r w:rsidR="00BE643B" w:rsidRPr="00BE643B">
        <w:rPr>
          <w:rFonts w:asciiTheme="majorBidi" w:hAnsiTheme="majorBidi" w:cstheme="majorBidi"/>
        </w:rPr>
        <w:t xml:space="preserve">. </w:t>
      </w:r>
      <w:r w:rsidR="0099372A">
        <w:rPr>
          <w:rFonts w:asciiTheme="majorBidi" w:hAnsiTheme="majorBidi" w:cstheme="majorBidi"/>
        </w:rPr>
        <w:t xml:space="preserve">It was found that </w:t>
      </w:r>
      <w:r>
        <w:rPr>
          <w:rFonts w:asciiTheme="majorBidi" w:hAnsiTheme="majorBidi" w:cstheme="majorBidi"/>
        </w:rPr>
        <w:t>sample</w:t>
      </w:r>
      <w:r w:rsidR="0099372A">
        <w:rPr>
          <w:rFonts w:asciiTheme="majorBidi" w:hAnsiTheme="majorBidi" w:cstheme="majorBidi"/>
        </w:rPr>
        <w:t xml:space="preserve">s have a </w:t>
      </w:r>
      <w:r w:rsidR="00FA1443">
        <w:rPr>
          <w:rFonts w:asciiTheme="majorBidi" w:hAnsiTheme="majorBidi" w:cstheme="majorBidi"/>
          <w:lang w:val="de-DE"/>
        </w:rPr>
        <w:t>higher Ra value</w:t>
      </w:r>
      <w:r w:rsidR="0099372A">
        <w:rPr>
          <w:rFonts w:asciiTheme="majorBidi" w:hAnsiTheme="majorBidi" w:cstheme="majorBidi"/>
          <w:lang w:val="de-DE"/>
        </w:rPr>
        <w:t xml:space="preserve"> after one month.</w:t>
      </w:r>
      <w:r w:rsidR="00CC1959" w:rsidRPr="00CC1959">
        <w:rPr>
          <w:rFonts w:asciiTheme="majorBidi" w:hAnsiTheme="majorBidi" w:cstheme="majorBidi"/>
        </w:rPr>
        <w:t xml:space="preserve"> Water sorption decrease</w:t>
      </w:r>
      <w:r w:rsidR="00CC1959">
        <w:rPr>
          <w:rFonts w:asciiTheme="majorBidi" w:hAnsiTheme="majorBidi" w:cstheme="majorBidi"/>
        </w:rPr>
        <w:t>s</w:t>
      </w:r>
      <w:r w:rsidR="00CC1959" w:rsidRPr="00CC1959">
        <w:rPr>
          <w:rFonts w:asciiTheme="majorBidi" w:hAnsiTheme="majorBidi" w:cstheme="majorBidi"/>
        </w:rPr>
        <w:t xml:space="preserve"> for each addition after one month.</w:t>
      </w:r>
      <w:r w:rsidR="00CC1959">
        <w:rPr>
          <w:rFonts w:asciiTheme="majorBidi" w:hAnsiTheme="majorBidi" w:cstheme="majorBidi"/>
        </w:rPr>
        <w:t xml:space="preserve"> As for the wettability test, it was found that all the specimens </w:t>
      </w:r>
      <w:r w:rsidR="00FA1443">
        <w:rPr>
          <w:rFonts w:asciiTheme="majorBidi" w:hAnsiTheme="majorBidi" w:cstheme="majorBidi"/>
        </w:rPr>
        <w:t xml:space="preserve">were </w:t>
      </w:r>
      <w:r w:rsidR="00CC1959">
        <w:rPr>
          <w:rFonts w:asciiTheme="majorBidi" w:hAnsiTheme="majorBidi" w:cstheme="majorBidi"/>
        </w:rPr>
        <w:t xml:space="preserve">hydrophilic and </w:t>
      </w:r>
      <w:r w:rsidR="00FA1443">
        <w:rPr>
          <w:rFonts w:asciiTheme="majorBidi" w:hAnsiTheme="majorBidi" w:cstheme="majorBidi"/>
        </w:rPr>
        <w:t>had</w:t>
      </w:r>
      <w:r w:rsidR="00CC1959">
        <w:rPr>
          <w:rFonts w:asciiTheme="majorBidi" w:hAnsiTheme="majorBidi" w:cstheme="majorBidi"/>
        </w:rPr>
        <w:t xml:space="preserve"> a contact angle below 90 degree</w:t>
      </w:r>
      <w:r w:rsidR="00FA1443">
        <w:rPr>
          <w:rFonts w:asciiTheme="majorBidi" w:hAnsiTheme="majorBidi" w:cstheme="majorBidi"/>
        </w:rPr>
        <w:t>s</w:t>
      </w:r>
      <w:r w:rsidR="00CC1959">
        <w:rPr>
          <w:rFonts w:asciiTheme="majorBidi" w:hAnsiTheme="majorBidi" w:cstheme="majorBidi"/>
        </w:rPr>
        <w:t xml:space="preserve">. But all the specimens are close to having a hydrophobic nature.    </w:t>
      </w:r>
    </w:p>
    <w:p w14:paraId="03B7274D" w14:textId="77777777" w:rsidR="00CC1959" w:rsidRPr="00CC1959" w:rsidRDefault="00CC1959" w:rsidP="008A7739">
      <w:pPr>
        <w:pStyle w:val="TTPParagraphothers"/>
        <w:spacing w:line="276" w:lineRule="auto"/>
        <w:rPr>
          <w:rFonts w:asciiTheme="majorBidi" w:hAnsiTheme="majorBidi" w:cstheme="majorBidi"/>
          <w:b/>
          <w:bCs/>
        </w:rPr>
      </w:pPr>
    </w:p>
    <w:p w14:paraId="04A0E612" w14:textId="77777777" w:rsidR="00BE643B" w:rsidRPr="00222737" w:rsidRDefault="00BE643B" w:rsidP="008A7739">
      <w:pPr>
        <w:pStyle w:val="TTPSectionHeading"/>
        <w:spacing w:line="276" w:lineRule="auto"/>
        <w:rPr>
          <w:lang w:val="de-DE"/>
        </w:rPr>
      </w:pPr>
      <w:r w:rsidRPr="00A02511">
        <w:t>Acknowledgment</w:t>
      </w:r>
    </w:p>
    <w:p w14:paraId="3D8FC500" w14:textId="77777777" w:rsidR="00222737" w:rsidRDefault="00222737" w:rsidP="00222737">
      <w:pPr>
        <w:spacing w:line="360" w:lineRule="auto"/>
        <w:rPr>
          <w:rFonts w:asciiTheme="majorBidi" w:hAnsiTheme="majorBidi" w:cstheme="majorBidi"/>
          <w:sz w:val="24"/>
          <w:szCs w:val="24"/>
          <w:lang w:bidi="ar-IQ"/>
        </w:rPr>
      </w:pPr>
      <w:r>
        <w:rPr>
          <w:rFonts w:asciiTheme="majorBidi" w:hAnsiTheme="majorBidi" w:cstheme="majorBidi"/>
          <w:sz w:val="24"/>
          <w:szCs w:val="24"/>
          <w:lang w:bidi="ar-IQ"/>
        </w:rPr>
        <w:t>The authors would like to thank the Department of Materials Engineering – College of Engineering, Mustansiryiah University for supporting this work.</w:t>
      </w:r>
    </w:p>
    <w:p w14:paraId="19C1C7F5" w14:textId="77777777" w:rsidR="00BE643B" w:rsidRPr="00222737" w:rsidRDefault="00BE643B" w:rsidP="008A7739">
      <w:pPr>
        <w:pStyle w:val="TTPParagraphothers"/>
        <w:spacing w:line="276" w:lineRule="auto"/>
        <w:rPr>
          <w:rFonts w:asciiTheme="majorBidi" w:hAnsiTheme="majorBidi" w:cstheme="majorBidi"/>
          <w:b/>
          <w:bCs/>
          <w:lang w:val="de-DE"/>
        </w:rPr>
      </w:pPr>
    </w:p>
    <w:p w14:paraId="5626DC83" w14:textId="77777777" w:rsidR="00434048" w:rsidRDefault="00434048" w:rsidP="008A7739">
      <w:pPr>
        <w:pStyle w:val="TTPParagraphothers"/>
        <w:spacing w:line="276" w:lineRule="auto"/>
        <w:rPr>
          <w:rFonts w:asciiTheme="majorBidi" w:hAnsiTheme="majorBidi" w:cstheme="majorBidi"/>
          <w:b/>
          <w:bCs/>
        </w:rPr>
      </w:pPr>
    </w:p>
    <w:p w14:paraId="2BE66183" w14:textId="77777777" w:rsidR="00434048" w:rsidRDefault="00434048" w:rsidP="008A7739">
      <w:pPr>
        <w:pStyle w:val="TTPParagraphothers"/>
        <w:spacing w:line="276" w:lineRule="auto"/>
        <w:rPr>
          <w:rFonts w:asciiTheme="majorBidi" w:hAnsiTheme="majorBidi" w:cstheme="majorBidi"/>
          <w:b/>
          <w:bCs/>
        </w:rPr>
      </w:pPr>
    </w:p>
    <w:p w14:paraId="5F580B77" w14:textId="77777777" w:rsidR="00BE643B" w:rsidRDefault="00BE643B" w:rsidP="008A7739">
      <w:pPr>
        <w:pStyle w:val="TTPParagraphothers"/>
        <w:spacing w:line="276" w:lineRule="auto"/>
        <w:rPr>
          <w:rFonts w:asciiTheme="majorBidi" w:hAnsiTheme="majorBidi" w:cstheme="majorBidi"/>
          <w:b/>
          <w:bCs/>
        </w:rPr>
      </w:pPr>
    </w:p>
    <w:p w14:paraId="4037A2DA" w14:textId="77777777" w:rsidR="00434048"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lastRenderedPageBreak/>
        <w:t>References</w:t>
      </w:r>
    </w:p>
    <w:p w14:paraId="1051DC7F" w14:textId="316F4AE1" w:rsidR="00BE643B" w:rsidRPr="00BE643B" w:rsidRDefault="00BE643B" w:rsidP="008A7739">
      <w:pPr>
        <w:pStyle w:val="TTPParagraphothers"/>
        <w:spacing w:line="276" w:lineRule="auto"/>
        <w:rPr>
          <w:rFonts w:asciiTheme="majorBidi" w:hAnsiTheme="majorBidi" w:cstheme="majorBidi"/>
          <w:b/>
          <w:bCs/>
        </w:rPr>
      </w:pPr>
      <w:r w:rsidRPr="00BE643B">
        <w:rPr>
          <w:rFonts w:asciiTheme="majorBidi" w:hAnsiTheme="majorBidi" w:cstheme="majorBidi"/>
          <w:b/>
          <w:bCs/>
        </w:rPr>
        <w:t xml:space="preserve"> </w:t>
      </w:r>
    </w:p>
    <w:p w14:paraId="12749F5C" w14:textId="77777777" w:rsidR="008856F8" w:rsidRPr="008856F8" w:rsidRDefault="00291B38" w:rsidP="008856F8">
      <w:pPr>
        <w:pStyle w:val="EndNoteBibliography"/>
        <w:ind w:left="720" w:hanging="720"/>
      </w:pPr>
      <w:r>
        <w:fldChar w:fldCharType="begin"/>
      </w:r>
      <w:r>
        <w:instrText xml:space="preserve"> ADDIN EN.REFLIST </w:instrText>
      </w:r>
      <w:r>
        <w:fldChar w:fldCharType="separate"/>
      </w:r>
      <w:r w:rsidR="008856F8" w:rsidRPr="008856F8">
        <w:t>[1]</w:t>
      </w:r>
      <w:r w:rsidR="008856F8" w:rsidRPr="008856F8">
        <w:tab/>
        <w:t xml:space="preserve">D. P. Raggio, T. K. Tedesco, A. F. B. Calvo, and M. M. Braga, "Do glass ionomer cements prevent caries lesions in margins of restorations in primary teeth?: A systematic review and meta-analysis," </w:t>
      </w:r>
      <w:r w:rsidR="008856F8" w:rsidRPr="008856F8">
        <w:rPr>
          <w:i/>
        </w:rPr>
        <w:t xml:space="preserve">The Journal of the American Dental Association, </w:t>
      </w:r>
      <w:r w:rsidR="008856F8" w:rsidRPr="008856F8">
        <w:t>vol. 147, pp. 177-185, 2016.</w:t>
      </w:r>
    </w:p>
    <w:p w14:paraId="1904F96C" w14:textId="77777777" w:rsidR="008856F8" w:rsidRPr="008856F8" w:rsidRDefault="008856F8" w:rsidP="008856F8">
      <w:pPr>
        <w:pStyle w:val="EndNoteBibliography"/>
        <w:ind w:left="720" w:hanging="720"/>
      </w:pPr>
      <w:r w:rsidRPr="008856F8">
        <w:t>[2]</w:t>
      </w:r>
      <w:r w:rsidRPr="008856F8">
        <w:tab/>
        <w:t xml:space="preserve">A. M. Saber, A. A. El-Housseiny, and N. M. Alamoudi, "Atraumatic restorative treatment and interim therapeutic restoration: a review of the literature," </w:t>
      </w:r>
      <w:r w:rsidRPr="008856F8">
        <w:rPr>
          <w:i/>
        </w:rPr>
        <w:t xml:space="preserve">Dentistry journal, </w:t>
      </w:r>
      <w:r w:rsidRPr="008856F8">
        <w:t>vol. 7, p. 28, 2019.</w:t>
      </w:r>
    </w:p>
    <w:p w14:paraId="319A33D6" w14:textId="77777777" w:rsidR="008856F8" w:rsidRPr="008856F8" w:rsidRDefault="008856F8" w:rsidP="008856F8">
      <w:pPr>
        <w:pStyle w:val="EndNoteBibliography"/>
        <w:ind w:left="720" w:hanging="720"/>
      </w:pPr>
      <w:r w:rsidRPr="008856F8">
        <w:t>[3]</w:t>
      </w:r>
      <w:r w:rsidRPr="008856F8">
        <w:tab/>
        <w:t xml:space="preserve">A. S. Khan and M. R. Syed, "A review of bioceramics-based dental restorative materials," </w:t>
      </w:r>
      <w:r w:rsidRPr="008856F8">
        <w:rPr>
          <w:i/>
        </w:rPr>
        <w:t xml:space="preserve">Dental Materials Journal, </w:t>
      </w:r>
      <w:r w:rsidRPr="008856F8">
        <w:t>vol. 38, pp. 163-176, 2019.</w:t>
      </w:r>
    </w:p>
    <w:p w14:paraId="68E87F1D" w14:textId="77777777" w:rsidR="008856F8" w:rsidRPr="008856F8" w:rsidRDefault="008856F8" w:rsidP="008856F8">
      <w:pPr>
        <w:pStyle w:val="EndNoteBibliography"/>
        <w:ind w:left="720" w:hanging="720"/>
      </w:pPr>
      <w:r w:rsidRPr="008856F8">
        <w:t>[4]</w:t>
      </w:r>
      <w:r w:rsidRPr="008856F8">
        <w:tab/>
        <w:t xml:space="preserve">M. S. Baig and G. J. Fleming, "Conventional glass-ionomer materials: A review of the developments in glass powder, polyacid liquid and the strategies of reinforcement," </w:t>
      </w:r>
      <w:r w:rsidRPr="008856F8">
        <w:rPr>
          <w:i/>
        </w:rPr>
        <w:t xml:space="preserve">Journal of Dentistry, </w:t>
      </w:r>
      <w:r w:rsidRPr="008856F8">
        <w:t>vol. 43, pp. 897-912, 2015.</w:t>
      </w:r>
    </w:p>
    <w:p w14:paraId="29E15B8C" w14:textId="77777777" w:rsidR="008856F8" w:rsidRPr="008856F8" w:rsidRDefault="008856F8" w:rsidP="008856F8">
      <w:pPr>
        <w:pStyle w:val="EndNoteBibliography"/>
        <w:ind w:left="720" w:hanging="720"/>
      </w:pPr>
      <w:r w:rsidRPr="008856F8">
        <w:t>[5]</w:t>
      </w:r>
      <w:r w:rsidRPr="008856F8">
        <w:tab/>
        <w:t xml:space="preserve">A. M. Kielbassa, E. P. Oehme, N. Shakavets, and M. Wolgin, "In vitro wear of (resin-coated) high-viscosity glass ionomer cements and glass hybrid restorative systems," </w:t>
      </w:r>
      <w:r w:rsidRPr="008856F8">
        <w:rPr>
          <w:i/>
        </w:rPr>
        <w:t xml:space="preserve">Journal of dentistry, </w:t>
      </w:r>
      <w:r w:rsidRPr="008856F8">
        <w:t>vol. 105, p. 103554, 2021.</w:t>
      </w:r>
    </w:p>
    <w:p w14:paraId="0263BDC7" w14:textId="77777777" w:rsidR="008856F8" w:rsidRPr="008856F8" w:rsidRDefault="008856F8" w:rsidP="008856F8">
      <w:pPr>
        <w:pStyle w:val="EndNoteBibliography"/>
        <w:ind w:left="720" w:hanging="720"/>
      </w:pPr>
      <w:r w:rsidRPr="008856F8">
        <w:t>[6]</w:t>
      </w:r>
      <w:r w:rsidRPr="008856F8">
        <w:tab/>
        <w:t xml:space="preserve">V. Ehlers, K. Gran, A. Callaway, B. Azrak, and C.-P. Ernst, "One-year clinical performance of flowable bulk-fill composite vs conventional compomer restorations in primary molars," </w:t>
      </w:r>
      <w:r w:rsidRPr="008856F8">
        <w:rPr>
          <w:i/>
        </w:rPr>
        <w:t xml:space="preserve">J Adhes Dent, </w:t>
      </w:r>
      <w:r w:rsidRPr="008856F8">
        <w:t>vol. 21, pp. 247-54, 2019.</w:t>
      </w:r>
    </w:p>
    <w:p w14:paraId="4CDD2824" w14:textId="77777777" w:rsidR="008856F8" w:rsidRPr="008856F8" w:rsidRDefault="008856F8" w:rsidP="008856F8">
      <w:pPr>
        <w:pStyle w:val="EndNoteBibliography"/>
        <w:ind w:left="720" w:hanging="720"/>
      </w:pPr>
      <w:r w:rsidRPr="008856F8">
        <w:t>[7]</w:t>
      </w:r>
      <w:r w:rsidRPr="008856F8">
        <w:tab/>
        <w:t xml:space="preserve">N. Gonulol, S. Ozer, and E. Sen Tunc, "Water sorption, solubility, and color stability of giomer restoratives," </w:t>
      </w:r>
      <w:r w:rsidRPr="008856F8">
        <w:rPr>
          <w:i/>
        </w:rPr>
        <w:t xml:space="preserve">Journal of esthetic and restorative dentistry, </w:t>
      </w:r>
      <w:r w:rsidRPr="008856F8">
        <w:t>vol. 27, pp. 300-306, 2015.</w:t>
      </w:r>
    </w:p>
    <w:p w14:paraId="43E1C036" w14:textId="77777777" w:rsidR="008856F8" w:rsidRPr="008856F8" w:rsidRDefault="008856F8" w:rsidP="008856F8">
      <w:pPr>
        <w:pStyle w:val="EndNoteBibliography"/>
        <w:ind w:left="720" w:hanging="720"/>
      </w:pPr>
      <w:r w:rsidRPr="008856F8">
        <w:t>[8]</w:t>
      </w:r>
      <w:r w:rsidRPr="008856F8">
        <w:tab/>
        <w:t>R. Babannavar and A. Shenoy, "Evaluation of shear bond strength of silorane resin to conventional, resin</w:t>
      </w:r>
      <w:r w:rsidRPr="008856F8">
        <w:rPr>
          <w:rFonts w:ascii="Cambria Math" w:hAnsi="Cambria Math" w:cs="Cambria Math"/>
        </w:rPr>
        <w:t>‐</w:t>
      </w:r>
      <w:r w:rsidRPr="008856F8">
        <w:t>modified glass ionomers and nano</w:t>
      </w:r>
      <w:r w:rsidRPr="008856F8">
        <w:rPr>
          <w:rFonts w:ascii="Cambria Math" w:hAnsi="Cambria Math" w:cs="Cambria Math"/>
        </w:rPr>
        <w:t>‐</w:t>
      </w:r>
      <w:r w:rsidRPr="008856F8">
        <w:t xml:space="preserve">ionomer cements," </w:t>
      </w:r>
      <w:r w:rsidRPr="008856F8">
        <w:rPr>
          <w:i/>
        </w:rPr>
        <w:t xml:space="preserve">Journal of investigative and clinical dentistry, </w:t>
      </w:r>
      <w:r w:rsidRPr="008856F8">
        <w:t>vol. 5, pp. 295-300, 2014.</w:t>
      </w:r>
    </w:p>
    <w:p w14:paraId="564C8AD6" w14:textId="77777777" w:rsidR="008856F8" w:rsidRPr="008856F8" w:rsidRDefault="008856F8" w:rsidP="008856F8">
      <w:pPr>
        <w:pStyle w:val="EndNoteBibliography"/>
        <w:ind w:left="720" w:hanging="720"/>
      </w:pPr>
      <w:r w:rsidRPr="008856F8">
        <w:t>[9]</w:t>
      </w:r>
      <w:r w:rsidRPr="008856F8">
        <w:tab/>
        <w:t xml:space="preserve">U. Menne-Happ and N. Ilie, "Effect of gloss and heat on the mechanical behaviour of a glass carbomer cement," </w:t>
      </w:r>
      <w:r w:rsidRPr="008856F8">
        <w:rPr>
          <w:i/>
        </w:rPr>
        <w:t xml:space="preserve">Journal of dentistry, </w:t>
      </w:r>
      <w:r w:rsidRPr="008856F8">
        <w:t>vol. 41, pp. 223-230, 2013.</w:t>
      </w:r>
    </w:p>
    <w:p w14:paraId="6956BB4B" w14:textId="77777777" w:rsidR="008856F8" w:rsidRPr="008856F8" w:rsidRDefault="008856F8" w:rsidP="008856F8">
      <w:pPr>
        <w:pStyle w:val="EndNoteBibliography"/>
        <w:ind w:left="720" w:hanging="720"/>
      </w:pPr>
      <w:r w:rsidRPr="008856F8">
        <w:t>[10]</w:t>
      </w:r>
      <w:r w:rsidRPr="008856F8">
        <w:tab/>
        <w:t xml:space="preserve">N. Jaiswal, P. G. Patil, A. Gangurde, and R. D. Parkhedkar, "Wettability of 3 different artificial saliva substitutes on heat-polymerized acrylic resin," </w:t>
      </w:r>
      <w:r w:rsidRPr="008856F8">
        <w:rPr>
          <w:i/>
        </w:rPr>
        <w:t xml:space="preserve">The Journal of prosthetic dentistry, </w:t>
      </w:r>
      <w:r w:rsidRPr="008856F8">
        <w:t>vol. 121, pp. 517-522, 2019.</w:t>
      </w:r>
    </w:p>
    <w:p w14:paraId="48C9C702" w14:textId="77777777" w:rsidR="008856F8" w:rsidRPr="008856F8" w:rsidRDefault="008856F8" w:rsidP="008856F8">
      <w:pPr>
        <w:pStyle w:val="EndNoteBibliography"/>
        <w:ind w:left="720" w:hanging="720"/>
      </w:pPr>
      <w:r w:rsidRPr="008856F8">
        <w:t>[11]</w:t>
      </w:r>
      <w:r w:rsidRPr="008856F8">
        <w:tab/>
        <w:t xml:space="preserve">L. Guo, P. Wong, and F. Guo, "Correlation of contact angle hysteresis and hydrodynamic lubrication," </w:t>
      </w:r>
      <w:r w:rsidRPr="008856F8">
        <w:rPr>
          <w:i/>
        </w:rPr>
        <w:t xml:space="preserve">Tribology Letters, </w:t>
      </w:r>
      <w:r w:rsidRPr="008856F8">
        <w:t>vol. 58, pp. 1-9, 2015.</w:t>
      </w:r>
    </w:p>
    <w:p w14:paraId="2D4669F2" w14:textId="77777777" w:rsidR="008856F8" w:rsidRPr="008856F8" w:rsidRDefault="008856F8" w:rsidP="008856F8">
      <w:pPr>
        <w:pStyle w:val="EndNoteBibliography"/>
        <w:ind w:left="720" w:hanging="720"/>
      </w:pPr>
      <w:r w:rsidRPr="008856F8">
        <w:t>[12]</w:t>
      </w:r>
      <w:r w:rsidRPr="008856F8">
        <w:tab/>
        <w:t xml:space="preserve">P. S. Adsul, P. Dhawan, A. Tuli, N. Khanduri, and A. Singh, "Evaluation and Comparison of Physical Properties of Cention N with Other Restorative Materials in Artificial Saliva: An In Vitro Study," </w:t>
      </w:r>
      <w:r w:rsidRPr="008856F8">
        <w:rPr>
          <w:i/>
        </w:rPr>
        <w:t xml:space="preserve">International Journal of Clinical Pediatric Dentistry, </w:t>
      </w:r>
      <w:r w:rsidRPr="008856F8">
        <w:t>vol. 15, p. 350, 2022.</w:t>
      </w:r>
    </w:p>
    <w:p w14:paraId="79160761" w14:textId="7A97D153" w:rsidR="00D305C8" w:rsidRDefault="00291B38" w:rsidP="008856F8">
      <w:pPr>
        <w:pStyle w:val="TTPParagraphothers"/>
        <w:spacing w:line="276" w:lineRule="auto"/>
        <w:ind w:firstLine="0"/>
      </w:pPr>
      <w:r>
        <w:fldChar w:fldCharType="end"/>
      </w:r>
    </w:p>
    <w:sectPr w:rsidR="00D305C8" w:rsidSect="002510F4">
      <w:headerReference w:type="even" r:id="rId12"/>
      <w:headerReference w:type="default" r:id="rId13"/>
      <w:footerReference w:type="default" r:id="rId14"/>
      <w:pgSz w:w="11907" w:h="16840" w:code="9"/>
      <w:pgMar w:top="1418" w:right="1134" w:bottom="851" w:left="1134" w:header="709" w:footer="284" w:gutter="0"/>
      <w:cols w:space="709"/>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602B9" w14:textId="77777777" w:rsidR="00BE4672" w:rsidRDefault="00BE4672">
      <w:r>
        <w:separator/>
      </w:r>
    </w:p>
  </w:endnote>
  <w:endnote w:type="continuationSeparator" w:id="0">
    <w:p w14:paraId="35E6AACD" w14:textId="77777777" w:rsidR="00BE4672" w:rsidRDefault="00BE4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75215"/>
      <w:docPartObj>
        <w:docPartGallery w:val="Page Numbers (Bottom of Page)"/>
        <w:docPartUnique/>
      </w:docPartObj>
    </w:sdtPr>
    <w:sdtEndPr/>
    <w:sdtContent>
      <w:p w14:paraId="21EBC49F" w14:textId="51D11DD9" w:rsidR="0084022C" w:rsidRDefault="0084022C">
        <w:pPr>
          <w:pStyle w:val="Footer"/>
          <w:jc w:val="center"/>
        </w:pPr>
        <w:r>
          <w:fldChar w:fldCharType="begin"/>
        </w:r>
        <w:r>
          <w:instrText xml:space="preserve"> PAGE   \* MERGEFORMAT </w:instrText>
        </w:r>
        <w:r>
          <w:fldChar w:fldCharType="separate"/>
        </w:r>
        <w:r w:rsidR="00C5462C">
          <w:rPr>
            <w:noProof/>
          </w:rPr>
          <w:t>1</w:t>
        </w:r>
        <w:r>
          <w:rPr>
            <w:noProof/>
          </w:rPr>
          <w:fldChar w:fldCharType="end"/>
        </w:r>
      </w:p>
    </w:sdtContent>
  </w:sdt>
  <w:p w14:paraId="322F135F" w14:textId="77777777" w:rsidR="0084022C" w:rsidRDefault="008402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F2A4B" w14:textId="77777777" w:rsidR="00BE4672" w:rsidRDefault="00BE4672">
      <w:r>
        <w:separator/>
      </w:r>
    </w:p>
  </w:footnote>
  <w:footnote w:type="continuationSeparator" w:id="0">
    <w:p w14:paraId="4794621C" w14:textId="77777777" w:rsidR="00BE4672" w:rsidRDefault="00BE4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D19F0" w14:textId="77777777" w:rsidR="0084022C" w:rsidRDefault="0084022C">
    <w:pPr>
      <w:pStyle w:val="Header"/>
      <w:spacing w:after="24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5DC12" w14:textId="77777777" w:rsidR="0084022C" w:rsidRDefault="0084022C">
    <w:pPr>
      <w:pStyle w:val="Heade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049F6"/>
    <w:multiLevelType w:val="hybridMultilevel"/>
    <w:tmpl w:val="7AD271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B540F8"/>
    <w:multiLevelType w:val="hybridMultilevel"/>
    <w:tmpl w:val="50960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3C7618"/>
    <w:multiLevelType w:val="hybridMultilevel"/>
    <w:tmpl w:val="56B49800"/>
    <w:lvl w:ilvl="0" w:tplc="B310F326">
      <w:start w:val="1"/>
      <w:numFmt w:val="decimal"/>
      <w:lvlText w:val="%1."/>
      <w:lvlJc w:val="left"/>
      <w:pPr>
        <w:ind w:left="1287" w:hanging="360"/>
      </w:pPr>
      <w:rPr>
        <w:rFonts w:asciiTheme="minorBidi" w:eastAsia="Times New Roman" w:hAnsiTheme="minorBidi" w:cstheme="minorBidi"/>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5A013425"/>
    <w:multiLevelType w:val="hybridMultilevel"/>
    <w:tmpl w:val="AE1A953E"/>
    <w:lvl w:ilvl="0" w:tplc="DFDA3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A43C74"/>
    <w:multiLevelType w:val="hybridMultilevel"/>
    <w:tmpl w:val="D2906318"/>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5">
    <w:nsid w:val="6699466A"/>
    <w:multiLevelType w:val="hybridMultilevel"/>
    <w:tmpl w:val="20141654"/>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6">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74BA4A38"/>
    <w:multiLevelType w:val="hybridMultilevel"/>
    <w:tmpl w:val="512EA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8B5404"/>
    <w:multiLevelType w:val="multilevel"/>
    <w:tmpl w:val="5CFCB79C"/>
    <w:lvl w:ilvl="0">
      <w:start w:val="1"/>
      <w:numFmt w:val="decimal"/>
      <w:lvlText w:val="%1."/>
      <w:lvlJc w:val="left"/>
      <w:pPr>
        <w:ind w:left="360" w:hanging="360"/>
      </w:pPr>
      <w:rPr>
        <w:rFonts w:hint="default"/>
      </w:rPr>
    </w:lvl>
    <w:lvl w:ilvl="1">
      <w:start w:val="4"/>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C0F28E3"/>
    <w:multiLevelType w:val="hybridMultilevel"/>
    <w:tmpl w:val="B38239CC"/>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num w:numId="1">
    <w:abstractNumId w:val="6"/>
  </w:num>
  <w:num w:numId="2">
    <w:abstractNumId w:val="2"/>
  </w:num>
  <w:num w:numId="3">
    <w:abstractNumId w:val="7"/>
  </w:num>
  <w:num w:numId="4">
    <w:abstractNumId w:val="1"/>
  </w:num>
  <w:num w:numId="5">
    <w:abstractNumId w:val="4"/>
  </w:num>
  <w:num w:numId="6">
    <w:abstractNumId w:val="9"/>
  </w:num>
  <w:num w:numId="7">
    <w:abstractNumId w:val="5"/>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c0NjExMLY0MzEyNTFW0lEKTi0uzszPAykwqgUAO+TR0C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854&lt;/item&gt;&lt;item&gt;2856&lt;/item&gt;&lt;item&gt;2858&lt;/item&gt;&lt;item&gt;2860&lt;/item&gt;&lt;item&gt;2862&lt;/item&gt;&lt;item&gt;2864&lt;/item&gt;&lt;item&gt;2866&lt;/item&gt;&lt;item&gt;2868&lt;/item&gt;&lt;item&gt;2870&lt;/item&gt;&lt;item&gt;2872&lt;/item&gt;&lt;item&gt;2874&lt;/item&gt;&lt;item&gt;2878&lt;/item&gt;&lt;/record-ids&gt;&lt;/item&gt;&lt;/Libraries&gt;"/>
  </w:docVars>
  <w:rsids>
    <w:rsidRoot w:val="00F30817"/>
    <w:rsid w:val="00002163"/>
    <w:rsid w:val="00053BF2"/>
    <w:rsid w:val="00054BF8"/>
    <w:rsid w:val="00057170"/>
    <w:rsid w:val="000C0C9E"/>
    <w:rsid w:val="000C3EA9"/>
    <w:rsid w:val="000D3881"/>
    <w:rsid w:val="000E171F"/>
    <w:rsid w:val="000E1F2C"/>
    <w:rsid w:val="000F4B70"/>
    <w:rsid w:val="001357EA"/>
    <w:rsid w:val="00136177"/>
    <w:rsid w:val="001553C0"/>
    <w:rsid w:val="00164F64"/>
    <w:rsid w:val="00172DD6"/>
    <w:rsid w:val="00190C30"/>
    <w:rsid w:val="00191D51"/>
    <w:rsid w:val="00192CBA"/>
    <w:rsid w:val="001C5B52"/>
    <w:rsid w:val="001F5A1B"/>
    <w:rsid w:val="00202D38"/>
    <w:rsid w:val="00206A37"/>
    <w:rsid w:val="00220F1C"/>
    <w:rsid w:val="00221855"/>
    <w:rsid w:val="00222737"/>
    <w:rsid w:val="00223F06"/>
    <w:rsid w:val="0022634F"/>
    <w:rsid w:val="002510F4"/>
    <w:rsid w:val="00251A99"/>
    <w:rsid w:val="00282BD9"/>
    <w:rsid w:val="00291B38"/>
    <w:rsid w:val="00295485"/>
    <w:rsid w:val="002C1997"/>
    <w:rsid w:val="002D389A"/>
    <w:rsid w:val="002E31C7"/>
    <w:rsid w:val="002F16CE"/>
    <w:rsid w:val="00321057"/>
    <w:rsid w:val="0035522F"/>
    <w:rsid w:val="0039013E"/>
    <w:rsid w:val="00393461"/>
    <w:rsid w:val="003E083D"/>
    <w:rsid w:val="003E7E95"/>
    <w:rsid w:val="003F3EF0"/>
    <w:rsid w:val="003F74F5"/>
    <w:rsid w:val="00416CBD"/>
    <w:rsid w:val="00432166"/>
    <w:rsid w:val="00434048"/>
    <w:rsid w:val="00446C86"/>
    <w:rsid w:val="0049544C"/>
    <w:rsid w:val="004C0B7A"/>
    <w:rsid w:val="004C48B6"/>
    <w:rsid w:val="004D18B0"/>
    <w:rsid w:val="004D259B"/>
    <w:rsid w:val="004F7AE3"/>
    <w:rsid w:val="0051778E"/>
    <w:rsid w:val="005262A4"/>
    <w:rsid w:val="00527607"/>
    <w:rsid w:val="005315B3"/>
    <w:rsid w:val="00536183"/>
    <w:rsid w:val="00537DB6"/>
    <w:rsid w:val="00551354"/>
    <w:rsid w:val="00552712"/>
    <w:rsid w:val="00580DFD"/>
    <w:rsid w:val="005B4CFC"/>
    <w:rsid w:val="005C5712"/>
    <w:rsid w:val="005D0A74"/>
    <w:rsid w:val="005D34CF"/>
    <w:rsid w:val="005D5565"/>
    <w:rsid w:val="005F780C"/>
    <w:rsid w:val="006314CE"/>
    <w:rsid w:val="006354F7"/>
    <w:rsid w:val="00660A63"/>
    <w:rsid w:val="00675F7B"/>
    <w:rsid w:val="00693190"/>
    <w:rsid w:val="006A77C3"/>
    <w:rsid w:val="006B347C"/>
    <w:rsid w:val="006B44B8"/>
    <w:rsid w:val="006C2709"/>
    <w:rsid w:val="006D0FB3"/>
    <w:rsid w:val="006D2C1A"/>
    <w:rsid w:val="00733621"/>
    <w:rsid w:val="00742FA2"/>
    <w:rsid w:val="00750D56"/>
    <w:rsid w:val="007519DD"/>
    <w:rsid w:val="00774597"/>
    <w:rsid w:val="00777BF1"/>
    <w:rsid w:val="00783375"/>
    <w:rsid w:val="00787205"/>
    <w:rsid w:val="007A072D"/>
    <w:rsid w:val="007A1ECC"/>
    <w:rsid w:val="007B089B"/>
    <w:rsid w:val="007C085D"/>
    <w:rsid w:val="00830427"/>
    <w:rsid w:val="0084022C"/>
    <w:rsid w:val="008436DA"/>
    <w:rsid w:val="0087760B"/>
    <w:rsid w:val="008856F8"/>
    <w:rsid w:val="00890DBA"/>
    <w:rsid w:val="008A4F9A"/>
    <w:rsid w:val="008A721A"/>
    <w:rsid w:val="008A7739"/>
    <w:rsid w:val="008D1944"/>
    <w:rsid w:val="008D5F72"/>
    <w:rsid w:val="00911547"/>
    <w:rsid w:val="00917950"/>
    <w:rsid w:val="00920837"/>
    <w:rsid w:val="00924438"/>
    <w:rsid w:val="00925082"/>
    <w:rsid w:val="00927CC6"/>
    <w:rsid w:val="00930723"/>
    <w:rsid w:val="009414EB"/>
    <w:rsid w:val="00942E61"/>
    <w:rsid w:val="0097294F"/>
    <w:rsid w:val="00974E51"/>
    <w:rsid w:val="00975783"/>
    <w:rsid w:val="0099372A"/>
    <w:rsid w:val="009B6F72"/>
    <w:rsid w:val="009D63FD"/>
    <w:rsid w:val="009F3196"/>
    <w:rsid w:val="00A02511"/>
    <w:rsid w:val="00A05306"/>
    <w:rsid w:val="00A14A2E"/>
    <w:rsid w:val="00A56989"/>
    <w:rsid w:val="00A65BDF"/>
    <w:rsid w:val="00A76C04"/>
    <w:rsid w:val="00A77573"/>
    <w:rsid w:val="00A84BED"/>
    <w:rsid w:val="00A9285F"/>
    <w:rsid w:val="00A94894"/>
    <w:rsid w:val="00AA1522"/>
    <w:rsid w:val="00AB435A"/>
    <w:rsid w:val="00AB5597"/>
    <w:rsid w:val="00AD2942"/>
    <w:rsid w:val="00AD2D1F"/>
    <w:rsid w:val="00AD3A4F"/>
    <w:rsid w:val="00AF3501"/>
    <w:rsid w:val="00B06EA9"/>
    <w:rsid w:val="00B11627"/>
    <w:rsid w:val="00B25EAC"/>
    <w:rsid w:val="00B474D9"/>
    <w:rsid w:val="00B56E8D"/>
    <w:rsid w:val="00B71765"/>
    <w:rsid w:val="00B83048"/>
    <w:rsid w:val="00B839FE"/>
    <w:rsid w:val="00BC0B5F"/>
    <w:rsid w:val="00BC3ABB"/>
    <w:rsid w:val="00BD54EA"/>
    <w:rsid w:val="00BE4672"/>
    <w:rsid w:val="00BE643B"/>
    <w:rsid w:val="00BF567E"/>
    <w:rsid w:val="00C15B08"/>
    <w:rsid w:val="00C42366"/>
    <w:rsid w:val="00C42F96"/>
    <w:rsid w:val="00C5462C"/>
    <w:rsid w:val="00C570DB"/>
    <w:rsid w:val="00C707E6"/>
    <w:rsid w:val="00C83653"/>
    <w:rsid w:val="00C84905"/>
    <w:rsid w:val="00CB4862"/>
    <w:rsid w:val="00CC0CCE"/>
    <w:rsid w:val="00CC13F7"/>
    <w:rsid w:val="00CC1959"/>
    <w:rsid w:val="00CD4C2F"/>
    <w:rsid w:val="00CF1396"/>
    <w:rsid w:val="00CF6BF2"/>
    <w:rsid w:val="00D05E15"/>
    <w:rsid w:val="00D21AFA"/>
    <w:rsid w:val="00D22891"/>
    <w:rsid w:val="00D305C8"/>
    <w:rsid w:val="00D430B7"/>
    <w:rsid w:val="00D90016"/>
    <w:rsid w:val="00D91DD9"/>
    <w:rsid w:val="00DB1460"/>
    <w:rsid w:val="00DD2C04"/>
    <w:rsid w:val="00DD4E1D"/>
    <w:rsid w:val="00DF06DA"/>
    <w:rsid w:val="00DF30AC"/>
    <w:rsid w:val="00DF6119"/>
    <w:rsid w:val="00E101E2"/>
    <w:rsid w:val="00E20037"/>
    <w:rsid w:val="00E37437"/>
    <w:rsid w:val="00E459C0"/>
    <w:rsid w:val="00E56305"/>
    <w:rsid w:val="00E62D2A"/>
    <w:rsid w:val="00E80BC3"/>
    <w:rsid w:val="00E92BEF"/>
    <w:rsid w:val="00EA1686"/>
    <w:rsid w:val="00EB154E"/>
    <w:rsid w:val="00EB42C5"/>
    <w:rsid w:val="00F01A0F"/>
    <w:rsid w:val="00F13533"/>
    <w:rsid w:val="00F140C6"/>
    <w:rsid w:val="00F15E79"/>
    <w:rsid w:val="00F22380"/>
    <w:rsid w:val="00F25575"/>
    <w:rsid w:val="00F30046"/>
    <w:rsid w:val="00F30817"/>
    <w:rsid w:val="00F95B0C"/>
    <w:rsid w:val="00FA1443"/>
    <w:rsid w:val="00FA14D3"/>
    <w:rsid w:val="00FA38A2"/>
    <w:rsid w:val="00FB0911"/>
    <w:rsid w:val="00FB3EEA"/>
    <w:rsid w:val="00FC333C"/>
    <w:rsid w:val="00FD43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5B5A1A"/>
  <w15:docId w15:val="{7EEA1BF0-81DC-4109-9944-E0E779CB9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de-DE" w:eastAsia="en-US"/>
    </w:rPr>
  </w:style>
  <w:style w:type="paragraph" w:styleId="Heading1">
    <w:name w:val="heading 1"/>
    <w:basedOn w:val="Normal"/>
    <w:next w:val="Normal"/>
    <w:link w:val="Heading1Char"/>
    <w:uiPriority w:val="99"/>
    <w:qFormat/>
    <w:pPr>
      <w:keepNext/>
      <w:autoSpaceDE/>
      <w:autoSpaceDN/>
      <w:outlineLvl w:val="0"/>
    </w:pPr>
    <w:rPr>
      <w:b/>
      <w:bCs/>
      <w:sz w:val="32"/>
      <w:szCs w:val="32"/>
      <w:u w:val="single"/>
      <w:lang w:val="en-US"/>
    </w:rPr>
  </w:style>
  <w:style w:type="paragraph" w:styleId="Heading2">
    <w:name w:val="heading 2"/>
    <w:basedOn w:val="Normal"/>
    <w:next w:val="Normal"/>
    <w:link w:val="Heading2Char"/>
    <w:semiHidden/>
    <w:unhideWhenUsed/>
    <w:qFormat/>
    <w:locked/>
    <w:rsid w:val="00A65BD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locked/>
    <w:rsid w:val="00BE643B"/>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link w:val="TTPParagraph1stChar"/>
    <w:uiPriority w:val="99"/>
    <w:pPr>
      <w:jc w:val="both"/>
    </w:pPr>
    <w:rPr>
      <w:sz w:val="24"/>
      <w:szCs w:val="24"/>
      <w:lang w:val="en-US"/>
    </w:rPr>
  </w:style>
  <w:style w:type="paragraph" w:customStyle="1" w:styleId="TTPParagraphothers">
    <w:name w:val="TTP Paragraph (others)"/>
    <w:basedOn w:val="TTPParagraph1st"/>
    <w:link w:val="TTPParagraphothersChar"/>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5344555307798868734msolistparagraph">
    <w:name w:val="m_5344555307798868734msolistparagraph"/>
    <w:basedOn w:val="Normal"/>
    <w:rsid w:val="00D305C8"/>
    <w:pPr>
      <w:autoSpaceDE/>
      <w:autoSpaceDN/>
      <w:spacing w:before="100" w:beforeAutospacing="1" w:after="100" w:afterAutospacing="1"/>
    </w:pPr>
    <w:rPr>
      <w:sz w:val="24"/>
      <w:szCs w:val="24"/>
      <w:lang w:val="en-US"/>
    </w:rPr>
  </w:style>
  <w:style w:type="table" w:customStyle="1" w:styleId="DefaultTable1">
    <w:name w:val="Default Table1"/>
    <w:rsid w:val="00D305C8"/>
    <w:pPr>
      <w:spacing w:before="60" w:after="60"/>
      <w:jc w:val="center"/>
    </w:pPr>
    <w:rPr>
      <w:rFonts w:eastAsia="Batang"/>
      <w:sz w:val="16"/>
      <w:lang w:val="en-CA" w:eastAsia="en-CA"/>
    </w:rPr>
    <w:tblPr>
      <w:tblBorders>
        <w:top w:val="single" w:sz="4" w:space="0" w:color="000000" w:themeColor="text1"/>
        <w:bottom w:val="single" w:sz="4" w:space="0" w:color="000000" w:themeColor="text1"/>
      </w:tblBorders>
      <w:tblCellMar>
        <w:top w:w="0" w:type="dxa"/>
        <w:left w:w="108" w:type="dxa"/>
        <w:bottom w:w="0" w:type="dxa"/>
        <w:right w:w="108" w:type="dxa"/>
      </w:tblCellMar>
    </w:tblPr>
    <w:tcPr>
      <w:vAlign w:val="center"/>
    </w:tcPr>
    <w:tblStylePr w:type="firstRow">
      <w:pPr>
        <w:jc w:val="center"/>
      </w:pPr>
      <w:rPr>
        <w:rFonts w:asciiTheme="majorBidi" w:hAnsiTheme="majorBidi"/>
        <w:b/>
        <w:color w:val="000000" w:themeColor="text1"/>
        <w:sz w:val="16"/>
      </w:rPr>
      <w:tblPr/>
      <w:tcPr>
        <w:tcBorders>
          <w:bottom w:val="single" w:sz="4" w:space="0" w:color="000000" w:themeColor="text1"/>
        </w:tcBorders>
        <w:vAlign w:val="center"/>
      </w:tcPr>
    </w:tblStylePr>
  </w:style>
  <w:style w:type="paragraph" w:customStyle="1" w:styleId="EndNoteBibliographyTitle">
    <w:name w:val="EndNote Bibliography Title"/>
    <w:basedOn w:val="Normal"/>
    <w:link w:val="EndNoteBibliographyTitleChar"/>
    <w:rsid w:val="00AD2D1F"/>
    <w:pPr>
      <w:jc w:val="center"/>
    </w:pPr>
    <w:rPr>
      <w:noProof/>
      <w:sz w:val="24"/>
      <w:lang w:val="en-US"/>
    </w:rPr>
  </w:style>
  <w:style w:type="character" w:customStyle="1" w:styleId="TTPParagraph1stChar">
    <w:name w:val="TTP Paragraph (1st) Char"/>
    <w:basedOn w:val="DefaultParagraphFont"/>
    <w:link w:val="TTPParagraph1st"/>
    <w:uiPriority w:val="99"/>
    <w:rsid w:val="00AD2D1F"/>
    <w:rPr>
      <w:sz w:val="24"/>
      <w:szCs w:val="24"/>
      <w:lang w:val="en-US" w:eastAsia="en-US"/>
    </w:rPr>
  </w:style>
  <w:style w:type="character" w:customStyle="1" w:styleId="TTPParagraphothersChar">
    <w:name w:val="TTP Paragraph (others) Char"/>
    <w:basedOn w:val="TTPParagraph1stChar"/>
    <w:link w:val="TTPParagraphothers"/>
    <w:uiPriority w:val="99"/>
    <w:rsid w:val="00AD2D1F"/>
    <w:rPr>
      <w:sz w:val="24"/>
      <w:szCs w:val="24"/>
      <w:lang w:val="en-US" w:eastAsia="en-US"/>
    </w:rPr>
  </w:style>
  <w:style w:type="character" w:customStyle="1" w:styleId="EndNoteBibliographyTitleChar">
    <w:name w:val="EndNote Bibliography Title Char"/>
    <w:basedOn w:val="TTPParagraphothersChar"/>
    <w:link w:val="EndNoteBibliographyTitle"/>
    <w:rsid w:val="00AD2D1F"/>
    <w:rPr>
      <w:noProof/>
      <w:sz w:val="24"/>
      <w:szCs w:val="24"/>
      <w:lang w:val="en-US" w:eastAsia="en-US"/>
    </w:rPr>
  </w:style>
  <w:style w:type="paragraph" w:customStyle="1" w:styleId="EndNoteBibliography">
    <w:name w:val="EndNote Bibliography"/>
    <w:basedOn w:val="Normal"/>
    <w:link w:val="EndNoteBibliographyChar"/>
    <w:rsid w:val="00AD2D1F"/>
    <w:pPr>
      <w:jc w:val="both"/>
    </w:pPr>
    <w:rPr>
      <w:noProof/>
      <w:sz w:val="24"/>
      <w:lang w:val="en-US"/>
    </w:rPr>
  </w:style>
  <w:style w:type="character" w:customStyle="1" w:styleId="EndNoteBibliographyChar">
    <w:name w:val="EndNote Bibliography Char"/>
    <w:basedOn w:val="TTPParagraphothersChar"/>
    <w:link w:val="EndNoteBibliography"/>
    <w:rsid w:val="00AD2D1F"/>
    <w:rPr>
      <w:noProof/>
      <w:sz w:val="24"/>
      <w:szCs w:val="24"/>
      <w:lang w:val="en-US" w:eastAsia="en-US"/>
    </w:rPr>
  </w:style>
  <w:style w:type="character" w:customStyle="1" w:styleId="Heading2Char">
    <w:name w:val="Heading 2 Char"/>
    <w:basedOn w:val="DefaultParagraphFont"/>
    <w:link w:val="Heading2"/>
    <w:semiHidden/>
    <w:rsid w:val="00A65BDF"/>
    <w:rPr>
      <w:rFonts w:asciiTheme="majorHAnsi" w:eastAsiaTheme="majorEastAsia" w:hAnsiTheme="majorHAnsi" w:cstheme="majorBidi"/>
      <w:b/>
      <w:bCs/>
      <w:color w:val="4472C4" w:themeColor="accent1"/>
      <w:sz w:val="26"/>
      <w:szCs w:val="26"/>
      <w:lang w:val="de-DE" w:eastAsia="en-US"/>
    </w:rPr>
  </w:style>
  <w:style w:type="table" w:styleId="TableGrid">
    <w:name w:val="Table Grid"/>
    <w:basedOn w:val="TableNormal"/>
    <w:locked/>
    <w:rsid w:val="00A65B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BE643B"/>
    <w:rPr>
      <w:rFonts w:asciiTheme="majorHAnsi" w:eastAsiaTheme="majorEastAsia" w:hAnsiTheme="majorHAnsi" w:cstheme="majorBidi"/>
      <w:b/>
      <w:bCs/>
      <w:color w:val="4472C4" w:themeColor="accent1"/>
      <w:lang w:val="de-DE" w:eastAsia="en-US"/>
    </w:rPr>
  </w:style>
  <w:style w:type="character" w:styleId="PlaceholderText">
    <w:name w:val="Placeholder Text"/>
    <w:basedOn w:val="DefaultParagraphFont"/>
    <w:uiPriority w:val="99"/>
    <w:semiHidden/>
    <w:rsid w:val="008A7739"/>
    <w:rPr>
      <w:color w:val="808080"/>
    </w:rPr>
  </w:style>
  <w:style w:type="paragraph" w:customStyle="1" w:styleId="Default">
    <w:name w:val="Default"/>
    <w:rsid w:val="00222737"/>
    <w:pPr>
      <w:autoSpaceDE w:val="0"/>
      <w:autoSpaceDN w:val="0"/>
      <w:adjustRightInd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154882">
      <w:bodyDiv w:val="1"/>
      <w:marLeft w:val="0"/>
      <w:marRight w:val="0"/>
      <w:marTop w:val="0"/>
      <w:marBottom w:val="0"/>
      <w:divBdr>
        <w:top w:val="none" w:sz="0" w:space="0" w:color="auto"/>
        <w:left w:val="none" w:sz="0" w:space="0" w:color="auto"/>
        <w:bottom w:val="none" w:sz="0" w:space="0" w:color="auto"/>
        <w:right w:val="none" w:sz="0" w:space="0" w:color="auto"/>
      </w:divBdr>
    </w:div>
    <w:div w:id="1051424667">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 w:id="1713579967">
      <w:bodyDiv w:val="1"/>
      <w:marLeft w:val="0"/>
      <w:marRight w:val="0"/>
      <w:marTop w:val="0"/>
      <w:marBottom w:val="0"/>
      <w:divBdr>
        <w:top w:val="none" w:sz="0" w:space="0" w:color="auto"/>
        <w:left w:val="none" w:sz="0" w:space="0" w:color="auto"/>
        <w:bottom w:val="none" w:sz="0" w:space="0" w:color="auto"/>
        <w:right w:val="none" w:sz="0" w:space="0" w:color="auto"/>
      </w:divBdr>
    </w:div>
    <w:div w:id="192730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lubnaghalib81@uomustansiriyah.edu.iq"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3360</Words>
  <Characters>19154</Characters>
  <Application>Microsoft Office Word</Application>
  <DocSecurity>0</DocSecurity>
  <Lines>159</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22470</CharactersWithSpaces>
  <SharedDoc>false</SharedDoc>
  <HLinks>
    <vt:vector size="6" baseType="variant">
      <vt:variant>
        <vt:i4>3866685</vt:i4>
      </vt:variant>
      <vt:variant>
        <vt:i4>0</vt:i4>
      </vt:variant>
      <vt:variant>
        <vt:i4>0</vt:i4>
      </vt:variant>
      <vt:variant>
        <vt:i4>5</vt:i4>
      </vt:variant>
      <vt:variant>
        <vt:lpwstr>http://www.scientific.net/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Hans Neber-Aeschbacher</dc:creator>
  <cp:lastModifiedBy>enx</cp:lastModifiedBy>
  <cp:revision>2</cp:revision>
  <cp:lastPrinted>2010-04-09T05:23:00Z</cp:lastPrinted>
  <dcterms:created xsi:type="dcterms:W3CDTF">2023-02-18T17:19:00Z</dcterms:created>
  <dcterms:modified xsi:type="dcterms:W3CDTF">2023-02-18T17:19:00Z</dcterms:modified>
</cp:coreProperties>
</file>